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ECD9CF" w14:textId="77777777" w:rsidR="00954204" w:rsidRDefault="00954204" w:rsidP="00794A6B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4ACEBAD" w14:textId="0BC91D7A" w:rsidR="006C7102" w:rsidRPr="004A1DAA" w:rsidRDefault="006C7102" w:rsidP="00794A6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A1DAA">
        <w:rPr>
          <w:rFonts w:ascii="Arial" w:hAnsi="Arial" w:cs="Arial"/>
          <w:b/>
          <w:sz w:val="20"/>
          <w:szCs w:val="20"/>
        </w:rPr>
        <w:t>Regulamin</w:t>
      </w:r>
    </w:p>
    <w:p w14:paraId="28DA4DA0" w14:textId="610529ED" w:rsidR="006C7102" w:rsidRPr="004A1DAA" w:rsidRDefault="006C7102" w:rsidP="00794A6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A1DAA">
        <w:rPr>
          <w:rFonts w:ascii="Arial" w:hAnsi="Arial" w:cs="Arial"/>
          <w:b/>
          <w:sz w:val="20"/>
          <w:szCs w:val="20"/>
        </w:rPr>
        <w:t xml:space="preserve">przeprowadzenia </w:t>
      </w:r>
      <w:r w:rsidR="00187014">
        <w:rPr>
          <w:rFonts w:ascii="Arial" w:hAnsi="Arial" w:cs="Arial"/>
          <w:b/>
          <w:sz w:val="20"/>
          <w:szCs w:val="20"/>
        </w:rPr>
        <w:t>P</w:t>
      </w:r>
      <w:r w:rsidRPr="004A1DAA">
        <w:rPr>
          <w:rFonts w:ascii="Arial" w:hAnsi="Arial" w:cs="Arial"/>
          <w:b/>
          <w:sz w:val="20"/>
          <w:szCs w:val="20"/>
        </w:rPr>
        <w:t>ostępowa</w:t>
      </w:r>
      <w:r w:rsidR="00187014">
        <w:rPr>
          <w:rFonts w:ascii="Arial" w:hAnsi="Arial" w:cs="Arial"/>
          <w:b/>
          <w:sz w:val="20"/>
          <w:szCs w:val="20"/>
        </w:rPr>
        <w:t>ń</w:t>
      </w:r>
      <w:r w:rsidRPr="004A1DAA">
        <w:rPr>
          <w:rFonts w:ascii="Arial" w:hAnsi="Arial" w:cs="Arial"/>
          <w:b/>
          <w:sz w:val="20"/>
          <w:szCs w:val="20"/>
        </w:rPr>
        <w:t xml:space="preserve"> </w:t>
      </w:r>
      <w:r w:rsidR="00187014">
        <w:rPr>
          <w:rFonts w:ascii="Arial" w:hAnsi="Arial" w:cs="Arial"/>
          <w:b/>
          <w:sz w:val="20"/>
          <w:szCs w:val="20"/>
        </w:rPr>
        <w:t>O</w:t>
      </w:r>
      <w:r w:rsidRPr="004A1DAA">
        <w:rPr>
          <w:rFonts w:ascii="Arial" w:hAnsi="Arial" w:cs="Arial"/>
          <w:b/>
          <w:sz w:val="20"/>
          <w:szCs w:val="20"/>
        </w:rPr>
        <w:t>fertow</w:t>
      </w:r>
      <w:r w:rsidR="00187014">
        <w:rPr>
          <w:rFonts w:ascii="Arial" w:hAnsi="Arial" w:cs="Arial"/>
          <w:b/>
          <w:sz w:val="20"/>
          <w:szCs w:val="20"/>
        </w:rPr>
        <w:t>ych</w:t>
      </w:r>
      <w:r w:rsidRPr="004A1DAA">
        <w:rPr>
          <w:rFonts w:ascii="Arial" w:hAnsi="Arial" w:cs="Arial"/>
          <w:b/>
          <w:sz w:val="20"/>
          <w:szCs w:val="20"/>
        </w:rPr>
        <w:t xml:space="preserve"> na wybór </w:t>
      </w:r>
      <w:r w:rsidR="00BF5F39">
        <w:rPr>
          <w:rFonts w:ascii="Arial" w:hAnsi="Arial" w:cs="Arial"/>
          <w:b/>
          <w:sz w:val="20"/>
          <w:szCs w:val="20"/>
        </w:rPr>
        <w:t xml:space="preserve">dostawcy na potrzeby realizowanej </w:t>
      </w:r>
      <w:r w:rsidR="00187014">
        <w:rPr>
          <w:rFonts w:ascii="Arial" w:hAnsi="Arial" w:cs="Arial"/>
          <w:b/>
          <w:sz w:val="20"/>
          <w:szCs w:val="20"/>
        </w:rPr>
        <w:t>I</w:t>
      </w:r>
      <w:r w:rsidR="00BF5F39">
        <w:rPr>
          <w:rFonts w:ascii="Arial" w:hAnsi="Arial" w:cs="Arial"/>
          <w:b/>
          <w:sz w:val="20"/>
          <w:szCs w:val="20"/>
        </w:rPr>
        <w:t xml:space="preserve">nwestycji </w:t>
      </w:r>
      <w:r w:rsidRPr="004A1DAA">
        <w:rPr>
          <w:rFonts w:ascii="Arial" w:hAnsi="Arial" w:cs="Arial"/>
          <w:b/>
          <w:sz w:val="20"/>
          <w:szCs w:val="20"/>
        </w:rPr>
        <w:t>(„</w:t>
      </w:r>
      <w:r w:rsidR="00BF5F39">
        <w:rPr>
          <w:rFonts w:ascii="Arial" w:hAnsi="Arial" w:cs="Arial"/>
          <w:b/>
          <w:sz w:val="20"/>
          <w:szCs w:val="20"/>
        </w:rPr>
        <w:t>Dostawy Inwestorskie”)</w:t>
      </w:r>
    </w:p>
    <w:p w14:paraId="1DD98BCA" w14:textId="50FD9EAC" w:rsidR="006C7102" w:rsidRPr="004A1DAA" w:rsidRDefault="006C7102" w:rsidP="009D237D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DD4741D" w14:textId="77777777" w:rsidR="006C7102" w:rsidRPr="004A1DAA" w:rsidRDefault="006C7102" w:rsidP="00794A6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A1DAA">
        <w:rPr>
          <w:rFonts w:ascii="Arial" w:hAnsi="Arial" w:cs="Arial"/>
          <w:b/>
          <w:sz w:val="20"/>
          <w:szCs w:val="20"/>
        </w:rPr>
        <w:t>§1</w:t>
      </w:r>
    </w:p>
    <w:p w14:paraId="1A774B10" w14:textId="7E03C0F3" w:rsidR="006C7102" w:rsidRPr="004A1DAA" w:rsidRDefault="00940D6C" w:rsidP="00D21020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A1DAA">
        <w:rPr>
          <w:rFonts w:ascii="Arial" w:hAnsi="Arial" w:cs="Arial"/>
          <w:b/>
          <w:sz w:val="20"/>
          <w:szCs w:val="20"/>
        </w:rPr>
        <w:t>DEFINICJE</w:t>
      </w:r>
    </w:p>
    <w:p w14:paraId="6D876613" w14:textId="77777777" w:rsidR="006C7102" w:rsidRPr="004A1DAA" w:rsidRDefault="006C7102" w:rsidP="00D2102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Użyte w Regulaminie określenia oznaczają:</w:t>
      </w:r>
    </w:p>
    <w:p w14:paraId="7E63C8C1" w14:textId="15FAC5DE" w:rsidR="006C7102" w:rsidRPr="004A1DAA" w:rsidRDefault="006C7102" w:rsidP="00D21020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b/>
          <w:sz w:val="20"/>
          <w:szCs w:val="20"/>
        </w:rPr>
        <w:t>APL</w:t>
      </w:r>
      <w:r w:rsidRPr="004A1DAA">
        <w:rPr>
          <w:rFonts w:ascii="Arial" w:hAnsi="Arial" w:cs="Arial"/>
          <w:sz w:val="20"/>
          <w:szCs w:val="20"/>
        </w:rPr>
        <w:t xml:space="preserve"> – Akademia Piłkarska Legii spółka z ograniczoną odpowiedzialnością, z siedzibą w  Warszawie, przy ul. Łazienkowskiej 3, 00-449 Warszawa, zarejestrowaną w Krajowym Rejestrze Sądowym – rejestrze przedsiębiorców prowadzonym przez Sąd Rejonowy dla miasta stołecznego Warszawy w Warsz</w:t>
      </w:r>
      <w:bookmarkStart w:id="0" w:name="_GoBack"/>
      <w:bookmarkEnd w:id="0"/>
      <w:r w:rsidRPr="004A1DAA">
        <w:rPr>
          <w:rFonts w:ascii="Arial" w:hAnsi="Arial" w:cs="Arial"/>
          <w:sz w:val="20"/>
          <w:szCs w:val="20"/>
        </w:rPr>
        <w:t>awie, XII Wydział Gospodarczy Krajowego Rejestru Sądowego, pod numerem KRS 0000504867, NIP  5252583630, REGON 147183216</w:t>
      </w:r>
      <w:r w:rsidR="009C238F">
        <w:rPr>
          <w:rFonts w:ascii="Arial" w:hAnsi="Arial" w:cs="Arial"/>
          <w:sz w:val="20"/>
          <w:szCs w:val="20"/>
        </w:rPr>
        <w:t xml:space="preserve"> z kapitałem zakładowym </w:t>
      </w:r>
      <w:r w:rsidR="007F56C9">
        <w:rPr>
          <w:rFonts w:ascii="Arial" w:hAnsi="Arial" w:cs="Arial"/>
          <w:sz w:val="20"/>
          <w:szCs w:val="20"/>
        </w:rPr>
        <w:t>48</w:t>
      </w:r>
      <w:r w:rsidR="009C238F">
        <w:rPr>
          <w:rFonts w:ascii="Arial" w:hAnsi="Arial" w:cs="Arial"/>
          <w:sz w:val="20"/>
          <w:szCs w:val="20"/>
        </w:rPr>
        <w:t>5 000 zł</w:t>
      </w:r>
      <w:r w:rsidR="00BF5F39">
        <w:rPr>
          <w:rFonts w:ascii="Arial" w:hAnsi="Arial" w:cs="Arial"/>
          <w:sz w:val="20"/>
          <w:szCs w:val="20"/>
        </w:rPr>
        <w:t xml:space="preserve"> (Zamawiający)</w:t>
      </w:r>
      <w:r w:rsidRPr="004A1DAA">
        <w:rPr>
          <w:rFonts w:ascii="Arial" w:hAnsi="Arial" w:cs="Arial"/>
          <w:sz w:val="20"/>
          <w:szCs w:val="20"/>
        </w:rPr>
        <w:t>.</w:t>
      </w:r>
    </w:p>
    <w:p w14:paraId="369D2608" w14:textId="01ED052F" w:rsidR="00BF5F39" w:rsidRDefault="00BF5F39" w:rsidP="009019AE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Dostawy I</w:t>
      </w:r>
      <w:r w:rsidRPr="00BF5F39">
        <w:rPr>
          <w:rFonts w:ascii="Arial" w:hAnsi="Arial" w:cs="Arial"/>
          <w:b/>
          <w:sz w:val="20"/>
          <w:szCs w:val="20"/>
        </w:rPr>
        <w:t>nwestorskie</w:t>
      </w:r>
      <w:r>
        <w:rPr>
          <w:rFonts w:ascii="Arial" w:hAnsi="Arial" w:cs="Arial"/>
          <w:sz w:val="20"/>
          <w:szCs w:val="20"/>
        </w:rPr>
        <w:t xml:space="preserve"> –</w:t>
      </w:r>
      <w:r w:rsidR="009019AE" w:rsidRPr="009019AE">
        <w:rPr>
          <w:rFonts w:ascii="Arial" w:hAnsi="Arial" w:cs="Arial"/>
          <w:sz w:val="20"/>
          <w:szCs w:val="20"/>
        </w:rPr>
        <w:t>prace wykonawców, dostawców i projektantów zatrudnionych bezpośredni</w:t>
      </w:r>
      <w:r w:rsidR="009019AE">
        <w:rPr>
          <w:rFonts w:ascii="Arial" w:hAnsi="Arial" w:cs="Arial"/>
          <w:sz w:val="20"/>
          <w:szCs w:val="20"/>
        </w:rPr>
        <w:t xml:space="preserve">o przez Inwestora lub najemców </w:t>
      </w:r>
    </w:p>
    <w:p w14:paraId="407A997A" w14:textId="40DFB7F1" w:rsidR="00187014" w:rsidRPr="00187014" w:rsidRDefault="00187014" w:rsidP="009019AE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87014">
        <w:rPr>
          <w:rFonts w:ascii="Arial" w:hAnsi="Arial" w:cs="Arial"/>
          <w:b/>
          <w:sz w:val="20"/>
          <w:szCs w:val="20"/>
        </w:rPr>
        <w:t>Inwestycja</w:t>
      </w:r>
      <w:r>
        <w:rPr>
          <w:rFonts w:ascii="Arial" w:hAnsi="Arial" w:cs="Arial"/>
          <w:sz w:val="20"/>
          <w:szCs w:val="20"/>
        </w:rPr>
        <w:t xml:space="preserve"> –</w:t>
      </w:r>
      <w:r w:rsidR="009019AE">
        <w:rPr>
          <w:rFonts w:ascii="Arial" w:hAnsi="Arial" w:cs="Arial"/>
          <w:sz w:val="20"/>
          <w:szCs w:val="20"/>
        </w:rPr>
        <w:t>Kompleks badawczo-rozwojowy</w:t>
      </w:r>
      <w:r w:rsidR="009019AE" w:rsidRPr="009019AE">
        <w:rPr>
          <w:rFonts w:ascii="Arial" w:hAnsi="Arial" w:cs="Arial"/>
          <w:sz w:val="20"/>
          <w:szCs w:val="20"/>
        </w:rPr>
        <w:t xml:space="preserve"> z ośrodkiem treningowo-szkolnym na nieruchomości obejmującej działki ewidencyjne o numerach 6/17, 6/18, 6/20, 6/22, 6/23, oraz działkę ewidencyjną o numerze 6/27, obręb PGR Urszulin w gminie Grodzisk Mazowiecki, </w:t>
      </w:r>
    </w:p>
    <w:p w14:paraId="425541D7" w14:textId="1E265AEB" w:rsidR="00D21020" w:rsidRDefault="00D21020" w:rsidP="00D21020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1020">
        <w:rPr>
          <w:rFonts w:ascii="Arial" w:hAnsi="Arial" w:cs="Arial"/>
          <w:b/>
          <w:sz w:val="20"/>
          <w:szCs w:val="20"/>
        </w:rPr>
        <w:t xml:space="preserve">Komisja </w:t>
      </w:r>
      <w:r w:rsidRPr="00D21020">
        <w:rPr>
          <w:rFonts w:ascii="Arial" w:hAnsi="Arial" w:cs="Arial"/>
          <w:sz w:val="20"/>
          <w:szCs w:val="20"/>
        </w:rPr>
        <w:t>– komisja wybrana przez Przedstawiciela APL do przeprowadzenia Postępowania Ofertowego.</w:t>
      </w:r>
    </w:p>
    <w:p w14:paraId="1BC59475" w14:textId="7BD688B1" w:rsidR="00D21020" w:rsidRPr="00D21020" w:rsidRDefault="00D21020" w:rsidP="00D21020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1020">
        <w:rPr>
          <w:rFonts w:ascii="Arial" w:hAnsi="Arial" w:cs="Arial"/>
          <w:b/>
          <w:sz w:val="20"/>
          <w:szCs w:val="20"/>
        </w:rPr>
        <w:t>Ogłoszenie</w:t>
      </w:r>
      <w:r w:rsidRPr="00D21020">
        <w:rPr>
          <w:rFonts w:ascii="Arial" w:hAnsi="Arial" w:cs="Arial"/>
          <w:sz w:val="20"/>
          <w:szCs w:val="20"/>
        </w:rPr>
        <w:t xml:space="preserve"> – ogłoszenie o wszczęciu Postępowania Ofertowego, które zostanie zamieszczone na stronie internetowej APL.</w:t>
      </w:r>
    </w:p>
    <w:p w14:paraId="3EF6A847" w14:textId="2A61E058" w:rsidR="00BF5F39" w:rsidRPr="00BF5F39" w:rsidRDefault="00BF5F39" w:rsidP="00D21020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Postępowanie O</w:t>
      </w:r>
      <w:r w:rsidRPr="00BF5F39">
        <w:rPr>
          <w:rFonts w:ascii="Arial" w:hAnsi="Arial" w:cs="Arial"/>
          <w:b/>
          <w:sz w:val="20"/>
          <w:szCs w:val="20"/>
        </w:rPr>
        <w:t>fertowe</w:t>
      </w:r>
      <w:r>
        <w:rPr>
          <w:rFonts w:ascii="Arial" w:hAnsi="Arial" w:cs="Arial"/>
          <w:sz w:val="20"/>
          <w:szCs w:val="20"/>
        </w:rPr>
        <w:t xml:space="preserve"> – postępowanie o udzielenie zamówienia prowadzone przez APL w celu wyłonienia </w:t>
      </w:r>
      <w:r w:rsidR="00187014">
        <w:rPr>
          <w:rFonts w:ascii="Arial" w:hAnsi="Arial" w:cs="Arial"/>
          <w:sz w:val="20"/>
          <w:szCs w:val="20"/>
        </w:rPr>
        <w:t>Wykonawców</w:t>
      </w:r>
      <w:r>
        <w:rPr>
          <w:rFonts w:ascii="Arial" w:hAnsi="Arial" w:cs="Arial"/>
          <w:sz w:val="20"/>
          <w:szCs w:val="20"/>
        </w:rPr>
        <w:t xml:space="preserve"> realizującego Dostawy inwestorskie.</w:t>
      </w:r>
    </w:p>
    <w:p w14:paraId="1641DFAD" w14:textId="7CEC9E9B" w:rsidR="00D21020" w:rsidRDefault="006C7102" w:rsidP="00D21020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b/>
          <w:bCs/>
          <w:sz w:val="20"/>
          <w:szCs w:val="20"/>
        </w:rPr>
        <w:t>Przedstawiciel APL</w:t>
      </w:r>
      <w:r w:rsidRPr="004A1DAA">
        <w:rPr>
          <w:rFonts w:ascii="Arial" w:hAnsi="Arial" w:cs="Arial"/>
          <w:bCs/>
          <w:sz w:val="20"/>
          <w:szCs w:val="20"/>
        </w:rPr>
        <w:t xml:space="preserve"> </w:t>
      </w:r>
      <w:r w:rsidRPr="004A1DAA">
        <w:rPr>
          <w:rFonts w:ascii="Arial" w:hAnsi="Arial" w:cs="Arial"/>
          <w:sz w:val="20"/>
          <w:szCs w:val="20"/>
        </w:rPr>
        <w:t>– Zarząd APL lub osoba, której Zarząd APL powierzył wykonywanie czynności Przedstawiciela APL, a także inne osoby w zakresie, w jakim powierzono im czynności w Postępowaniu Ofertowym.</w:t>
      </w:r>
    </w:p>
    <w:p w14:paraId="39C92593" w14:textId="324E6561" w:rsidR="00D21020" w:rsidRDefault="00D21020" w:rsidP="00D21020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Regulamin </w:t>
      </w:r>
      <w:r>
        <w:rPr>
          <w:rFonts w:ascii="Arial" w:hAnsi="Arial" w:cs="Arial"/>
          <w:sz w:val="20"/>
          <w:szCs w:val="20"/>
        </w:rPr>
        <w:t>– niniejszy Regulamin</w:t>
      </w:r>
    </w:p>
    <w:p w14:paraId="0D203CFE" w14:textId="77777777" w:rsidR="00D21020" w:rsidRDefault="00D21020" w:rsidP="00D21020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1020">
        <w:rPr>
          <w:rFonts w:ascii="Arial" w:hAnsi="Arial" w:cs="Arial"/>
          <w:b/>
          <w:sz w:val="20"/>
          <w:szCs w:val="20"/>
        </w:rPr>
        <w:t xml:space="preserve">Umowa </w:t>
      </w:r>
      <w:r w:rsidRPr="00D21020">
        <w:rPr>
          <w:rFonts w:ascii="Arial" w:hAnsi="Arial" w:cs="Arial"/>
          <w:sz w:val="20"/>
          <w:szCs w:val="20"/>
        </w:rPr>
        <w:t>– umowa zawarta pomiędzy APL a Wykonawcą na realizację Zamówienia.</w:t>
      </w:r>
    </w:p>
    <w:p w14:paraId="688719C0" w14:textId="77777777" w:rsidR="00D21020" w:rsidRDefault="00D21020" w:rsidP="00D21020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1020">
        <w:rPr>
          <w:rFonts w:ascii="Arial" w:hAnsi="Arial" w:cs="Arial"/>
          <w:b/>
          <w:sz w:val="20"/>
          <w:szCs w:val="20"/>
        </w:rPr>
        <w:t xml:space="preserve">Umowa GW – </w:t>
      </w:r>
      <w:r w:rsidRPr="00D21020">
        <w:rPr>
          <w:rFonts w:ascii="Arial" w:hAnsi="Arial" w:cs="Arial"/>
          <w:sz w:val="20"/>
          <w:szCs w:val="20"/>
        </w:rPr>
        <w:t>umowa generalnego wykonawstwa na wykonanie Inwestycji.</w:t>
      </w:r>
    </w:p>
    <w:p w14:paraId="38463FD8" w14:textId="3CFD9C1E" w:rsidR="00D21020" w:rsidRDefault="00D21020" w:rsidP="00D21020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1020">
        <w:rPr>
          <w:rFonts w:ascii="Arial" w:hAnsi="Arial" w:cs="Arial"/>
          <w:b/>
          <w:sz w:val="20"/>
          <w:szCs w:val="20"/>
        </w:rPr>
        <w:t>Wykonawca</w:t>
      </w:r>
      <w:r w:rsidRPr="00D21020">
        <w:rPr>
          <w:rFonts w:ascii="Arial" w:hAnsi="Arial" w:cs="Arial"/>
          <w:sz w:val="20"/>
          <w:szCs w:val="20"/>
        </w:rPr>
        <w:t xml:space="preserve"> – to osoba fizyczna, osoba prawna albo jednostka organizacyjna nieposiadająca osobowości prawnej, która ubiega się o udzielenie zamówienia w zakresie realizacji </w:t>
      </w:r>
      <w:r w:rsidR="00187014">
        <w:rPr>
          <w:rFonts w:ascii="Arial" w:hAnsi="Arial" w:cs="Arial"/>
          <w:sz w:val="20"/>
          <w:szCs w:val="20"/>
        </w:rPr>
        <w:t>Zamówienia</w:t>
      </w:r>
      <w:r w:rsidRPr="00D21020">
        <w:rPr>
          <w:rFonts w:ascii="Arial" w:hAnsi="Arial" w:cs="Arial"/>
          <w:sz w:val="20"/>
          <w:szCs w:val="20"/>
        </w:rPr>
        <w:t>, sama lub wspólnie z innymi wykonawcami</w:t>
      </w:r>
      <w:r w:rsidR="00A73642">
        <w:rPr>
          <w:rFonts w:ascii="Arial" w:hAnsi="Arial" w:cs="Arial"/>
          <w:sz w:val="20"/>
          <w:szCs w:val="20"/>
        </w:rPr>
        <w:t xml:space="preserve"> (w Umowie będzie określony jako Dostawca)</w:t>
      </w:r>
      <w:r w:rsidRPr="00D21020">
        <w:rPr>
          <w:rFonts w:ascii="Arial" w:hAnsi="Arial" w:cs="Arial"/>
          <w:sz w:val="20"/>
          <w:szCs w:val="20"/>
        </w:rPr>
        <w:t xml:space="preserve">. </w:t>
      </w:r>
    </w:p>
    <w:p w14:paraId="37FC9EDB" w14:textId="77777777" w:rsidR="00D21020" w:rsidRDefault="00BF5F39" w:rsidP="00D21020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1020">
        <w:rPr>
          <w:rFonts w:ascii="Arial" w:hAnsi="Arial" w:cs="Arial"/>
          <w:b/>
          <w:bCs/>
          <w:sz w:val="20"/>
          <w:szCs w:val="20"/>
        </w:rPr>
        <w:t>Zamówienie</w:t>
      </w:r>
      <w:r w:rsidR="006C7102" w:rsidRPr="00D21020">
        <w:rPr>
          <w:rFonts w:ascii="Arial" w:hAnsi="Arial" w:cs="Arial"/>
          <w:sz w:val="20"/>
          <w:szCs w:val="20"/>
        </w:rPr>
        <w:t xml:space="preserve"> – </w:t>
      </w:r>
      <w:r w:rsidRPr="00D21020">
        <w:rPr>
          <w:rFonts w:ascii="Arial" w:hAnsi="Arial" w:cs="Arial"/>
          <w:sz w:val="20"/>
          <w:szCs w:val="20"/>
        </w:rPr>
        <w:t>dostawa realizowana na rzecz APL w ramach Dostawy Inwestorskiej szczegółowo opisanej w Ogłoszeniu.</w:t>
      </w:r>
    </w:p>
    <w:p w14:paraId="1FE501CF" w14:textId="27AD45FA" w:rsidR="00D87DFB" w:rsidRPr="00D21020" w:rsidRDefault="00D87DFB" w:rsidP="00D21020">
      <w:pPr>
        <w:pStyle w:val="Akapitzlist"/>
        <w:numPr>
          <w:ilvl w:val="0"/>
          <w:numId w:val="13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21020">
        <w:rPr>
          <w:rFonts w:ascii="Arial" w:hAnsi="Arial" w:cs="Arial"/>
          <w:b/>
          <w:sz w:val="20"/>
          <w:szCs w:val="20"/>
        </w:rPr>
        <w:t>Zaproszenie do udziału w negocjacjach</w:t>
      </w:r>
      <w:r w:rsidR="00D21020" w:rsidRPr="00D21020">
        <w:rPr>
          <w:rFonts w:ascii="Arial" w:hAnsi="Arial" w:cs="Arial"/>
          <w:b/>
          <w:sz w:val="20"/>
          <w:szCs w:val="20"/>
        </w:rPr>
        <w:t xml:space="preserve"> </w:t>
      </w:r>
      <w:r w:rsidR="00D21020" w:rsidRPr="009019AE">
        <w:rPr>
          <w:rFonts w:ascii="Arial" w:hAnsi="Arial" w:cs="Arial"/>
          <w:b/>
          <w:sz w:val="20"/>
          <w:szCs w:val="20"/>
        </w:rPr>
        <w:t xml:space="preserve">cenowych – </w:t>
      </w:r>
      <w:r w:rsidR="005A63FD" w:rsidRPr="009019AE">
        <w:rPr>
          <w:rFonts w:ascii="Arial" w:hAnsi="Arial" w:cs="Arial"/>
          <w:sz w:val="20"/>
          <w:szCs w:val="20"/>
        </w:rPr>
        <w:t xml:space="preserve">zaproszenie do udziału w negocjacjach </w:t>
      </w:r>
      <w:r w:rsidR="00D21020" w:rsidRPr="009019AE">
        <w:rPr>
          <w:rFonts w:ascii="Arial" w:hAnsi="Arial" w:cs="Arial"/>
          <w:sz w:val="20"/>
          <w:szCs w:val="20"/>
        </w:rPr>
        <w:t xml:space="preserve">cenowych </w:t>
      </w:r>
      <w:r w:rsidR="005A63FD" w:rsidRPr="009019AE">
        <w:rPr>
          <w:rFonts w:ascii="Arial" w:hAnsi="Arial" w:cs="Arial"/>
          <w:sz w:val="20"/>
          <w:szCs w:val="20"/>
        </w:rPr>
        <w:t>wystosowane do Wykonawców, zgodnie z §</w:t>
      </w:r>
      <w:r w:rsidR="009019AE" w:rsidRPr="009019AE">
        <w:rPr>
          <w:rFonts w:ascii="Arial" w:hAnsi="Arial" w:cs="Arial"/>
          <w:sz w:val="20"/>
          <w:szCs w:val="20"/>
        </w:rPr>
        <w:t xml:space="preserve"> 13 Regulaminu</w:t>
      </w:r>
      <w:r w:rsidR="009019AE">
        <w:rPr>
          <w:rFonts w:ascii="Arial" w:hAnsi="Arial" w:cs="Arial"/>
          <w:sz w:val="20"/>
          <w:szCs w:val="20"/>
        </w:rPr>
        <w:t xml:space="preserve">. </w:t>
      </w:r>
    </w:p>
    <w:p w14:paraId="12A5F53D" w14:textId="03BDEFB8" w:rsidR="00D21020" w:rsidRPr="004A1DAA" w:rsidRDefault="00D21020" w:rsidP="00794A6B">
      <w:pPr>
        <w:spacing w:line="276" w:lineRule="auto"/>
        <w:rPr>
          <w:rFonts w:ascii="Arial" w:hAnsi="Arial" w:cs="Arial"/>
          <w:sz w:val="20"/>
          <w:szCs w:val="20"/>
        </w:rPr>
      </w:pPr>
    </w:p>
    <w:p w14:paraId="597D7249" w14:textId="77777777" w:rsidR="006C7102" w:rsidRPr="004A1DAA" w:rsidRDefault="006C7102" w:rsidP="00794A6B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A1DAA">
        <w:rPr>
          <w:rFonts w:ascii="Arial" w:hAnsi="Arial" w:cs="Arial"/>
          <w:b/>
          <w:bCs/>
          <w:sz w:val="20"/>
          <w:szCs w:val="20"/>
        </w:rPr>
        <w:t>§ 2</w:t>
      </w:r>
    </w:p>
    <w:p w14:paraId="68DF450A" w14:textId="2D091A2E" w:rsidR="006C7102" w:rsidRPr="004A1DAA" w:rsidRDefault="00940D6C" w:rsidP="00794A6B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A1DAA">
        <w:rPr>
          <w:rFonts w:ascii="Arial" w:hAnsi="Arial" w:cs="Arial"/>
          <w:b/>
          <w:bCs/>
          <w:sz w:val="20"/>
          <w:szCs w:val="20"/>
        </w:rPr>
        <w:t>ZASADY PROWADZENIA POSTĘPOWANIA OFERTOWEGO</w:t>
      </w:r>
    </w:p>
    <w:p w14:paraId="58688E23" w14:textId="37DEDE6C" w:rsidR="006C7102" w:rsidRPr="004A1DAA" w:rsidRDefault="006C7102" w:rsidP="00794A6B">
      <w:pPr>
        <w:pStyle w:val="Akapitzlist1"/>
        <w:numPr>
          <w:ilvl w:val="0"/>
          <w:numId w:val="3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Regulamin określa zasady, tryb i formę </w:t>
      </w:r>
      <w:r w:rsidRPr="00591F23">
        <w:rPr>
          <w:rFonts w:ascii="Arial" w:hAnsi="Arial" w:cs="Arial"/>
          <w:sz w:val="20"/>
          <w:szCs w:val="20"/>
        </w:rPr>
        <w:t>prowadzenia Postępowania Ofertowego</w:t>
      </w:r>
      <w:r w:rsidR="00D21020">
        <w:rPr>
          <w:rFonts w:ascii="Arial" w:hAnsi="Arial" w:cs="Arial"/>
          <w:sz w:val="20"/>
          <w:szCs w:val="20"/>
        </w:rPr>
        <w:t xml:space="preserve"> prowadzonego w </w:t>
      </w:r>
      <w:r w:rsidRPr="004A1DAA">
        <w:rPr>
          <w:rFonts w:ascii="Arial" w:hAnsi="Arial" w:cs="Arial"/>
          <w:sz w:val="20"/>
          <w:szCs w:val="20"/>
        </w:rPr>
        <w:t xml:space="preserve">celu zawarcia </w:t>
      </w:r>
      <w:r w:rsidR="009674AF">
        <w:rPr>
          <w:rFonts w:ascii="Arial" w:hAnsi="Arial" w:cs="Arial"/>
          <w:sz w:val="20"/>
          <w:szCs w:val="20"/>
        </w:rPr>
        <w:t>Umowy</w:t>
      </w:r>
      <w:r w:rsidRPr="004A1DAA">
        <w:rPr>
          <w:rFonts w:ascii="Arial" w:hAnsi="Arial" w:cs="Arial"/>
          <w:sz w:val="20"/>
          <w:szCs w:val="20"/>
        </w:rPr>
        <w:t xml:space="preserve">.  </w:t>
      </w:r>
    </w:p>
    <w:p w14:paraId="3E21B812" w14:textId="127A95F5" w:rsidR="006C7102" w:rsidRPr="004A1DAA" w:rsidRDefault="006C7102" w:rsidP="00794A6B">
      <w:pPr>
        <w:pStyle w:val="Akapitzlist1"/>
        <w:numPr>
          <w:ilvl w:val="0"/>
          <w:numId w:val="3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APL przygotowuje i przeprowadza Postępowanie Ofertowe w sposób zapewniający zachowanie uczciwej konkurencji oraz równe traktowanie Wykonawców.</w:t>
      </w:r>
    </w:p>
    <w:p w14:paraId="2E9F5ED6" w14:textId="77777777" w:rsidR="006C7102" w:rsidRPr="004A1DAA" w:rsidRDefault="006C7102" w:rsidP="00794A6B">
      <w:pPr>
        <w:pStyle w:val="Akapitzlist1"/>
        <w:numPr>
          <w:ilvl w:val="0"/>
          <w:numId w:val="3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Czynności związane z przygotowaniem oraz przeprowadzeniem Postępowania Ofertowego wykonują osoby zapewniające bezstronność i obiektywizm. </w:t>
      </w:r>
    </w:p>
    <w:p w14:paraId="3305F87B" w14:textId="5FDC3FFB" w:rsidR="006C7102" w:rsidRPr="004A1DAA" w:rsidRDefault="006C7102" w:rsidP="00794A6B">
      <w:pPr>
        <w:pStyle w:val="Akapitzlist1"/>
        <w:numPr>
          <w:ilvl w:val="0"/>
          <w:numId w:val="3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APL nie ujawnia informacji stanowiących tajemnicę przedsiębiorstwa w rozumieniu przepisów </w:t>
      </w:r>
      <w:r w:rsidRPr="004A1DAA">
        <w:rPr>
          <w:rFonts w:ascii="Arial" w:hAnsi="Arial" w:cs="Arial"/>
          <w:sz w:val="20"/>
          <w:szCs w:val="20"/>
        </w:rPr>
        <w:lastRenderedPageBreak/>
        <w:t xml:space="preserve">o </w:t>
      </w:r>
      <w:r w:rsidR="002B5EFB" w:rsidRPr="004A1DAA">
        <w:rPr>
          <w:rFonts w:ascii="Arial" w:hAnsi="Arial" w:cs="Arial"/>
          <w:sz w:val="20"/>
          <w:szCs w:val="20"/>
        </w:rPr>
        <w:t> </w:t>
      </w:r>
      <w:r w:rsidRPr="004A1DAA">
        <w:rPr>
          <w:rFonts w:ascii="Arial" w:hAnsi="Arial" w:cs="Arial"/>
          <w:sz w:val="20"/>
          <w:szCs w:val="20"/>
        </w:rPr>
        <w:t>zwalczaniu nieuczciwej konkurencji, jeżeli Wykonawca nie później niż w </w:t>
      </w:r>
      <w:r w:rsidRPr="002F3166">
        <w:rPr>
          <w:rFonts w:ascii="Arial" w:hAnsi="Arial" w:cs="Arial"/>
          <w:sz w:val="20"/>
          <w:szCs w:val="20"/>
        </w:rPr>
        <w:t>terminie składania ofert</w:t>
      </w:r>
      <w:r w:rsidRPr="004A1DAA">
        <w:rPr>
          <w:rFonts w:ascii="Arial" w:hAnsi="Arial" w:cs="Arial"/>
          <w:sz w:val="20"/>
          <w:szCs w:val="20"/>
        </w:rPr>
        <w:t xml:space="preserve"> zastrzegł, że nie mogą one być udostępniane oraz wykazał, iż zastrzeżone informacje stanowią tajemnicę przedsiębiorstwa. Powyższe dotyczy także informacji przekazanych w trakcie składania przez Wykonawcę wyjaśnie</w:t>
      </w:r>
      <w:r w:rsidR="00D21020">
        <w:rPr>
          <w:rFonts w:ascii="Arial" w:hAnsi="Arial" w:cs="Arial"/>
          <w:sz w:val="20"/>
          <w:szCs w:val="20"/>
        </w:rPr>
        <w:t>ń lub uzupełniania dokumentów i </w:t>
      </w:r>
      <w:r w:rsidRPr="004A1DAA">
        <w:rPr>
          <w:rFonts w:ascii="Arial" w:hAnsi="Arial" w:cs="Arial"/>
          <w:sz w:val="20"/>
          <w:szCs w:val="20"/>
        </w:rPr>
        <w:t>oświadczeń na wezwanie APL. Wykonawca nie może objąć klauzulą poufności, w tym zastrzec tajemnicy przedsiębiorstwa, informacji dotyczących: nazwy (firmy), siedziby, adresu, ceny, terminu realizacji</w:t>
      </w:r>
      <w:r w:rsidR="00D21020">
        <w:rPr>
          <w:rFonts w:ascii="Arial" w:hAnsi="Arial" w:cs="Arial"/>
          <w:sz w:val="20"/>
          <w:szCs w:val="20"/>
        </w:rPr>
        <w:t xml:space="preserve"> Zamówienia</w:t>
      </w:r>
      <w:r w:rsidRPr="004A1DAA">
        <w:rPr>
          <w:rFonts w:ascii="Arial" w:hAnsi="Arial" w:cs="Arial"/>
          <w:sz w:val="20"/>
          <w:szCs w:val="20"/>
        </w:rPr>
        <w:t>, okresu gwarancji lub rękojmi i warunków płatności zawartych w ofercie.</w:t>
      </w:r>
    </w:p>
    <w:p w14:paraId="071A5E21" w14:textId="7A195494" w:rsidR="006C7102" w:rsidRPr="004A1DAA" w:rsidRDefault="006C7102" w:rsidP="00794A6B">
      <w:pPr>
        <w:pStyle w:val="Akapitzlist1"/>
        <w:numPr>
          <w:ilvl w:val="0"/>
          <w:numId w:val="3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Postępowanie Ofertowe prowadzone jest z zachowaniem formy pisemnej, z zastrz</w:t>
      </w:r>
      <w:r w:rsidR="00D21020">
        <w:rPr>
          <w:rFonts w:ascii="Arial" w:hAnsi="Arial" w:cs="Arial"/>
          <w:sz w:val="20"/>
          <w:szCs w:val="20"/>
        </w:rPr>
        <w:t>eżeniem wyjątków określonych w</w:t>
      </w:r>
      <w:r w:rsidRPr="004A1DAA">
        <w:rPr>
          <w:rFonts w:ascii="Arial" w:hAnsi="Arial" w:cs="Arial"/>
          <w:sz w:val="20"/>
          <w:szCs w:val="20"/>
        </w:rPr>
        <w:t xml:space="preserve"> Regulaminie, z tym że oferta winna być sporządzona pod rygorem </w:t>
      </w:r>
      <w:r w:rsidRPr="002F3166">
        <w:rPr>
          <w:rFonts w:ascii="Arial" w:hAnsi="Arial" w:cs="Arial"/>
          <w:sz w:val="20"/>
          <w:szCs w:val="20"/>
        </w:rPr>
        <w:t>odrzucenia</w:t>
      </w:r>
      <w:r w:rsidRPr="004A1DAA">
        <w:rPr>
          <w:rFonts w:ascii="Arial" w:hAnsi="Arial" w:cs="Arial"/>
          <w:sz w:val="20"/>
          <w:szCs w:val="20"/>
        </w:rPr>
        <w:t xml:space="preserve"> w formie pisemnej.</w:t>
      </w:r>
    </w:p>
    <w:p w14:paraId="4A7AA7F1" w14:textId="79299EC8" w:rsidR="00002C21" w:rsidRDefault="006C7102" w:rsidP="00D31B4C">
      <w:pPr>
        <w:pStyle w:val="Akapitzlist1"/>
        <w:numPr>
          <w:ilvl w:val="0"/>
          <w:numId w:val="3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W Postępowaniu Ofertowym oświadczenia, </w:t>
      </w:r>
      <w:r w:rsidR="00116131">
        <w:rPr>
          <w:rFonts w:ascii="Arial" w:hAnsi="Arial" w:cs="Arial"/>
          <w:sz w:val="20"/>
          <w:szCs w:val="20"/>
        </w:rPr>
        <w:t xml:space="preserve">dokumenty, </w:t>
      </w:r>
      <w:r w:rsidRPr="004A1DAA">
        <w:rPr>
          <w:rFonts w:ascii="Arial" w:hAnsi="Arial" w:cs="Arial"/>
          <w:sz w:val="20"/>
          <w:szCs w:val="20"/>
        </w:rPr>
        <w:t xml:space="preserve">wnioski, zawiadomienia oraz informacje APL i </w:t>
      </w:r>
      <w:r w:rsidR="002B5EFB" w:rsidRPr="004A1DAA">
        <w:rPr>
          <w:rFonts w:ascii="Arial" w:hAnsi="Arial" w:cs="Arial"/>
          <w:sz w:val="20"/>
          <w:szCs w:val="20"/>
        </w:rPr>
        <w:t> </w:t>
      </w:r>
      <w:r w:rsidRPr="004A1DAA">
        <w:rPr>
          <w:rFonts w:ascii="Arial" w:hAnsi="Arial" w:cs="Arial"/>
          <w:sz w:val="20"/>
          <w:szCs w:val="20"/>
        </w:rPr>
        <w:t>Wykonawcy przekazują p</w:t>
      </w:r>
      <w:r w:rsidR="00002C21">
        <w:rPr>
          <w:rFonts w:ascii="Arial" w:hAnsi="Arial" w:cs="Arial"/>
          <w:sz w:val="20"/>
          <w:szCs w:val="20"/>
        </w:rPr>
        <w:t>isemnie lub drogą elektroniczną, z zastrzeżeniem ust. 11</w:t>
      </w:r>
      <w:r w:rsidR="00D31B4C">
        <w:rPr>
          <w:rFonts w:ascii="Arial" w:hAnsi="Arial" w:cs="Arial"/>
          <w:sz w:val="20"/>
          <w:szCs w:val="20"/>
        </w:rPr>
        <w:t xml:space="preserve"> oraz </w:t>
      </w:r>
      <w:r w:rsidR="00D31B4C" w:rsidRPr="00D31B4C">
        <w:rPr>
          <w:rFonts w:ascii="Arial" w:hAnsi="Arial" w:cs="Arial"/>
          <w:sz w:val="20"/>
          <w:szCs w:val="20"/>
        </w:rPr>
        <w:t>§</w:t>
      </w:r>
      <w:r w:rsidR="00D31B4C">
        <w:rPr>
          <w:rFonts w:ascii="Arial" w:hAnsi="Arial" w:cs="Arial"/>
          <w:sz w:val="20"/>
          <w:szCs w:val="20"/>
        </w:rPr>
        <w:t>4 ust. 5 Regulaminu</w:t>
      </w:r>
      <w:r w:rsidR="00002C21">
        <w:rPr>
          <w:rFonts w:ascii="Arial" w:hAnsi="Arial" w:cs="Arial"/>
          <w:sz w:val="20"/>
          <w:szCs w:val="20"/>
        </w:rPr>
        <w:t>.</w:t>
      </w:r>
    </w:p>
    <w:p w14:paraId="5184D4DC" w14:textId="0C829843" w:rsidR="00002C21" w:rsidRPr="00002C21" w:rsidRDefault="006C7102" w:rsidP="00002C21">
      <w:pPr>
        <w:pStyle w:val="Akapitzlist1"/>
        <w:numPr>
          <w:ilvl w:val="0"/>
          <w:numId w:val="3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2C21">
        <w:rPr>
          <w:rFonts w:ascii="Arial" w:hAnsi="Arial" w:cs="Arial"/>
          <w:sz w:val="20"/>
          <w:szCs w:val="20"/>
        </w:rPr>
        <w:t xml:space="preserve">Oświadczenia, </w:t>
      </w:r>
      <w:r w:rsidR="00116131">
        <w:rPr>
          <w:rFonts w:ascii="Arial" w:hAnsi="Arial" w:cs="Arial"/>
          <w:sz w:val="20"/>
          <w:szCs w:val="20"/>
        </w:rPr>
        <w:t xml:space="preserve">dokumenty, </w:t>
      </w:r>
      <w:r w:rsidRPr="00002C21">
        <w:rPr>
          <w:rFonts w:ascii="Arial" w:hAnsi="Arial" w:cs="Arial"/>
          <w:sz w:val="20"/>
          <w:szCs w:val="20"/>
        </w:rPr>
        <w:t xml:space="preserve">wnioski, zawiadomienia lub informacje kierowane do APL </w:t>
      </w:r>
      <w:r w:rsidR="00002C21" w:rsidRPr="00002C21">
        <w:rPr>
          <w:rFonts w:ascii="Arial" w:hAnsi="Arial" w:cs="Arial"/>
          <w:sz w:val="20"/>
          <w:szCs w:val="20"/>
        </w:rPr>
        <w:t xml:space="preserve">za pomocą drogi elektronicznej </w:t>
      </w:r>
      <w:r w:rsidRPr="00002C21">
        <w:rPr>
          <w:rFonts w:ascii="Arial" w:hAnsi="Arial" w:cs="Arial"/>
          <w:sz w:val="20"/>
          <w:szCs w:val="20"/>
        </w:rPr>
        <w:t>uznaje się za złożone z chwilą, gdy wprowadzono je do środka komunikacji elektronicznej w taki sposób, żeby APL mógł zapoznać się z ich treścią.</w:t>
      </w:r>
      <w:r w:rsidR="009B7232" w:rsidRPr="00002C21">
        <w:rPr>
          <w:rFonts w:ascii="Arial" w:hAnsi="Arial" w:cs="Arial"/>
          <w:sz w:val="20"/>
          <w:szCs w:val="20"/>
        </w:rPr>
        <w:t xml:space="preserve"> </w:t>
      </w:r>
      <w:r w:rsidRPr="00002C21">
        <w:rPr>
          <w:rFonts w:ascii="Arial" w:hAnsi="Arial" w:cs="Arial"/>
          <w:sz w:val="20"/>
          <w:szCs w:val="20"/>
        </w:rPr>
        <w:t xml:space="preserve">APL nie ponosi odpowiedzialności za błędy w </w:t>
      </w:r>
      <w:r w:rsidR="002B5EFB" w:rsidRPr="00002C21">
        <w:rPr>
          <w:rFonts w:ascii="Arial" w:hAnsi="Arial" w:cs="Arial"/>
          <w:sz w:val="20"/>
          <w:szCs w:val="20"/>
        </w:rPr>
        <w:t> </w:t>
      </w:r>
      <w:r w:rsidRPr="00002C21">
        <w:rPr>
          <w:rFonts w:ascii="Arial" w:hAnsi="Arial" w:cs="Arial"/>
          <w:sz w:val="20"/>
          <w:szCs w:val="20"/>
        </w:rPr>
        <w:t>transmisji danych, w tym błędy spowodowane awariami systemów teleinformatycznych, systemów zasilania lub też okolicznościami zależnymi od operatora zapewniającego transmisję danych.</w:t>
      </w:r>
    </w:p>
    <w:p w14:paraId="27D90527" w14:textId="0917FA51" w:rsidR="00002C21" w:rsidRPr="00002C21" w:rsidRDefault="00002C21" w:rsidP="00002C21">
      <w:pPr>
        <w:pStyle w:val="Akapitzlist1"/>
        <w:numPr>
          <w:ilvl w:val="0"/>
          <w:numId w:val="3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2C21">
        <w:rPr>
          <w:rFonts w:ascii="Arial" w:hAnsi="Arial" w:cs="Arial"/>
          <w:sz w:val="20"/>
          <w:szCs w:val="20"/>
        </w:rPr>
        <w:t>Oświadczenia, dokumenty, wyjaśnienia lub zawiadomienia przekazane za pomocą drogi elektronicznej uważa się za złożone w terminie, jeżeli ich treść dotarła do adresata przed upływem terminu wskazanego przez APL</w:t>
      </w:r>
      <w:r w:rsidR="00116131">
        <w:rPr>
          <w:rFonts w:ascii="Arial" w:hAnsi="Arial" w:cs="Arial"/>
          <w:sz w:val="20"/>
          <w:szCs w:val="20"/>
        </w:rPr>
        <w:t>.</w:t>
      </w:r>
    </w:p>
    <w:p w14:paraId="0201C7BC" w14:textId="7CDE04AE" w:rsidR="006C7102" w:rsidRPr="004A1DAA" w:rsidRDefault="006C7102" w:rsidP="00794A6B">
      <w:pPr>
        <w:pStyle w:val="Akapitzlist1"/>
        <w:numPr>
          <w:ilvl w:val="0"/>
          <w:numId w:val="3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Jeżeli APL lub Wykonawca przekazują oświadczenia, </w:t>
      </w:r>
      <w:r w:rsidR="00116131">
        <w:rPr>
          <w:rFonts w:ascii="Arial" w:hAnsi="Arial" w:cs="Arial"/>
          <w:sz w:val="20"/>
          <w:szCs w:val="20"/>
        </w:rPr>
        <w:t xml:space="preserve">dokumenty, </w:t>
      </w:r>
      <w:r w:rsidRPr="004A1DAA">
        <w:rPr>
          <w:rFonts w:ascii="Arial" w:hAnsi="Arial" w:cs="Arial"/>
          <w:sz w:val="20"/>
          <w:szCs w:val="20"/>
        </w:rPr>
        <w:t xml:space="preserve">wnioski, zawiadomienia oraz informacje </w:t>
      </w:r>
      <w:r w:rsidR="00002C21">
        <w:rPr>
          <w:rFonts w:ascii="Arial" w:hAnsi="Arial" w:cs="Arial"/>
          <w:sz w:val="20"/>
          <w:szCs w:val="20"/>
        </w:rPr>
        <w:t>za pomocą drogi elektronicznej</w:t>
      </w:r>
      <w:r w:rsidRPr="004A1DAA">
        <w:rPr>
          <w:rFonts w:ascii="Arial" w:hAnsi="Arial" w:cs="Arial"/>
          <w:sz w:val="20"/>
          <w:szCs w:val="20"/>
        </w:rPr>
        <w:t>, każda ze stron na żądanie drugiej niezwłocznie potwierdza fakt ich otrzymania drogą elektroniczną.</w:t>
      </w:r>
    </w:p>
    <w:p w14:paraId="19581A4B" w14:textId="77777777" w:rsidR="006C7102" w:rsidRPr="004A1DAA" w:rsidRDefault="006C7102" w:rsidP="00794A6B">
      <w:pPr>
        <w:pStyle w:val="Akapitzlist1"/>
        <w:numPr>
          <w:ilvl w:val="0"/>
          <w:numId w:val="3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Postępowanie Ofertowe prowadzi się w języku polskim.</w:t>
      </w:r>
    </w:p>
    <w:p w14:paraId="56D96764" w14:textId="724947EA" w:rsidR="006C7102" w:rsidRPr="004A1DAA" w:rsidRDefault="006C7102" w:rsidP="00794A6B">
      <w:pPr>
        <w:pStyle w:val="Akapitzlist1"/>
        <w:numPr>
          <w:ilvl w:val="0"/>
          <w:numId w:val="3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Postępowanie Ofertowe ma charakter poufny. Wykonawca składając </w:t>
      </w:r>
      <w:r w:rsidR="00002C21">
        <w:rPr>
          <w:rFonts w:ascii="Arial" w:hAnsi="Arial" w:cs="Arial"/>
          <w:sz w:val="20"/>
          <w:szCs w:val="20"/>
        </w:rPr>
        <w:t xml:space="preserve">ofertę </w:t>
      </w:r>
      <w:r w:rsidRPr="004A1DAA">
        <w:rPr>
          <w:rFonts w:ascii="Arial" w:hAnsi="Arial" w:cs="Arial"/>
          <w:sz w:val="20"/>
          <w:szCs w:val="20"/>
        </w:rPr>
        <w:t xml:space="preserve">w Postępowaniu Ofertowym będzie zobowiązany do złożenia stosownego </w:t>
      </w:r>
      <w:r w:rsidR="00002C21">
        <w:rPr>
          <w:rFonts w:ascii="Arial" w:hAnsi="Arial" w:cs="Arial"/>
          <w:sz w:val="20"/>
          <w:szCs w:val="20"/>
        </w:rPr>
        <w:t xml:space="preserve">pisemnego </w:t>
      </w:r>
      <w:r w:rsidRPr="004A1DAA">
        <w:rPr>
          <w:rFonts w:ascii="Arial" w:hAnsi="Arial" w:cs="Arial"/>
          <w:sz w:val="20"/>
          <w:szCs w:val="20"/>
        </w:rPr>
        <w:t xml:space="preserve">oświadczenia w </w:t>
      </w:r>
      <w:r w:rsidR="002B5EFB" w:rsidRPr="004A1DAA">
        <w:rPr>
          <w:rFonts w:ascii="Arial" w:hAnsi="Arial" w:cs="Arial"/>
          <w:sz w:val="20"/>
          <w:szCs w:val="20"/>
        </w:rPr>
        <w:t> </w:t>
      </w:r>
      <w:r w:rsidRPr="004A1DAA">
        <w:rPr>
          <w:rFonts w:ascii="Arial" w:hAnsi="Arial" w:cs="Arial"/>
          <w:sz w:val="20"/>
          <w:szCs w:val="20"/>
        </w:rPr>
        <w:t>zakresie poufności.</w:t>
      </w:r>
    </w:p>
    <w:p w14:paraId="6D604D27" w14:textId="77777777" w:rsidR="006C7102" w:rsidRPr="004A1DAA" w:rsidRDefault="006C7102" w:rsidP="00794A6B">
      <w:pPr>
        <w:spacing w:line="276" w:lineRule="auto"/>
        <w:rPr>
          <w:rFonts w:ascii="Arial" w:hAnsi="Arial" w:cs="Arial"/>
          <w:sz w:val="20"/>
          <w:szCs w:val="20"/>
        </w:rPr>
      </w:pPr>
    </w:p>
    <w:p w14:paraId="227CCB9A" w14:textId="77777777" w:rsidR="006C7102" w:rsidRPr="004A1DAA" w:rsidRDefault="006C7102" w:rsidP="00794A6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A1DAA">
        <w:rPr>
          <w:rFonts w:ascii="Arial" w:hAnsi="Arial" w:cs="Arial"/>
          <w:b/>
          <w:sz w:val="20"/>
          <w:szCs w:val="20"/>
        </w:rPr>
        <w:t>§ 3</w:t>
      </w:r>
    </w:p>
    <w:p w14:paraId="289BA54B" w14:textId="171D5D4F" w:rsidR="006C7102" w:rsidRPr="004A1DAA" w:rsidRDefault="00940D6C" w:rsidP="00794A6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A1DAA">
        <w:rPr>
          <w:rFonts w:ascii="Arial" w:hAnsi="Arial" w:cs="Arial"/>
          <w:b/>
          <w:sz w:val="20"/>
          <w:szCs w:val="20"/>
        </w:rPr>
        <w:t xml:space="preserve">KOMISJA </w:t>
      </w:r>
    </w:p>
    <w:p w14:paraId="7620F99F" w14:textId="1D97DF5F" w:rsidR="006C7102" w:rsidRDefault="006C7102" w:rsidP="00794A6B">
      <w:pPr>
        <w:pStyle w:val="Akapitzlist1"/>
        <w:numPr>
          <w:ilvl w:val="0"/>
          <w:numId w:val="4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Przedstawiciel APL powoła Komisję dla przeprowadzenia Postępowania Ofertowego.</w:t>
      </w:r>
      <w:r w:rsidR="009B7232">
        <w:rPr>
          <w:rFonts w:ascii="Arial" w:hAnsi="Arial" w:cs="Arial"/>
          <w:sz w:val="20"/>
          <w:szCs w:val="20"/>
        </w:rPr>
        <w:t xml:space="preserve"> </w:t>
      </w:r>
    </w:p>
    <w:p w14:paraId="6660FDED" w14:textId="2DBB3EDA" w:rsidR="009B7232" w:rsidRDefault="009B7232" w:rsidP="00794A6B">
      <w:pPr>
        <w:pStyle w:val="Akapitzlist1"/>
        <w:numPr>
          <w:ilvl w:val="0"/>
          <w:numId w:val="4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Komisja będzie się skła</w:t>
      </w:r>
      <w:r w:rsidR="00002C21">
        <w:rPr>
          <w:rFonts w:ascii="Arial" w:hAnsi="Arial" w:cs="Arial"/>
          <w:sz w:val="20"/>
          <w:szCs w:val="20"/>
        </w:rPr>
        <w:t xml:space="preserve">dać do </w:t>
      </w:r>
      <w:r w:rsidR="00187014">
        <w:rPr>
          <w:rFonts w:ascii="Arial" w:hAnsi="Arial" w:cs="Arial"/>
          <w:sz w:val="20"/>
          <w:szCs w:val="20"/>
        </w:rPr>
        <w:t xml:space="preserve">3 do </w:t>
      </w:r>
      <w:r w:rsidR="00002C21">
        <w:rPr>
          <w:rFonts w:ascii="Arial" w:hAnsi="Arial" w:cs="Arial"/>
          <w:sz w:val="20"/>
          <w:szCs w:val="20"/>
        </w:rPr>
        <w:t>5</w:t>
      </w:r>
      <w:r w:rsidRPr="00794A6B">
        <w:rPr>
          <w:rFonts w:ascii="Arial" w:hAnsi="Arial" w:cs="Arial"/>
          <w:sz w:val="20"/>
          <w:szCs w:val="20"/>
        </w:rPr>
        <w:t xml:space="preserve"> osób.</w:t>
      </w:r>
    </w:p>
    <w:p w14:paraId="701C0955" w14:textId="74ACA1D8" w:rsidR="009B7232" w:rsidRPr="004A1DAA" w:rsidRDefault="009B7232" w:rsidP="00794A6B">
      <w:pPr>
        <w:pStyle w:val="Akapitzlist1"/>
        <w:numPr>
          <w:ilvl w:val="0"/>
          <w:numId w:val="4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Przedstawiciel APL przy powołaniu członków Komisji wyznaczy funkcje każdego z powołanych członków Komisji.</w:t>
      </w:r>
    </w:p>
    <w:p w14:paraId="625ED83A" w14:textId="336550DA" w:rsidR="00B03D4D" w:rsidRPr="00B03D4D" w:rsidRDefault="006C7102" w:rsidP="00B03D4D">
      <w:pPr>
        <w:pStyle w:val="Akapitzlist1"/>
        <w:numPr>
          <w:ilvl w:val="0"/>
          <w:numId w:val="4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Komisja pracuje zgodnie z regulaminem Komisji, który został przyjęty na </w:t>
      </w:r>
      <w:r w:rsidR="00002C21">
        <w:rPr>
          <w:rFonts w:ascii="Arial" w:hAnsi="Arial" w:cs="Arial"/>
          <w:sz w:val="20"/>
          <w:szCs w:val="20"/>
        </w:rPr>
        <w:t>potrzeby postępowania o</w:t>
      </w:r>
      <w:r w:rsidRPr="004A1DAA">
        <w:rPr>
          <w:rFonts w:ascii="Arial" w:hAnsi="Arial" w:cs="Arial"/>
          <w:sz w:val="20"/>
          <w:szCs w:val="20"/>
        </w:rPr>
        <w:t>fertowego</w:t>
      </w:r>
      <w:r w:rsidR="00002C21">
        <w:rPr>
          <w:rFonts w:ascii="Arial" w:hAnsi="Arial" w:cs="Arial"/>
          <w:sz w:val="20"/>
          <w:szCs w:val="20"/>
        </w:rPr>
        <w:t xml:space="preserve"> na wybór Generalnego Wykonawcy</w:t>
      </w:r>
      <w:r w:rsidRPr="004A1DAA">
        <w:rPr>
          <w:rFonts w:ascii="Arial" w:hAnsi="Arial" w:cs="Arial"/>
          <w:sz w:val="20"/>
          <w:szCs w:val="20"/>
        </w:rPr>
        <w:t xml:space="preserve"> i stanowi Załącznik nr 1 do Regulaminu</w:t>
      </w:r>
      <w:r w:rsidR="00002C21">
        <w:rPr>
          <w:rFonts w:ascii="Arial" w:hAnsi="Arial" w:cs="Arial"/>
          <w:sz w:val="20"/>
          <w:szCs w:val="20"/>
        </w:rPr>
        <w:t xml:space="preserve"> </w:t>
      </w:r>
      <w:r w:rsidR="00B03D4D" w:rsidRPr="00B03D4D">
        <w:rPr>
          <w:rFonts w:ascii="Arial" w:hAnsi="Arial" w:cs="Arial"/>
          <w:sz w:val="20"/>
          <w:szCs w:val="20"/>
        </w:rPr>
        <w:t xml:space="preserve">przeprowadzenia postępowania ofertowego na wybór </w:t>
      </w:r>
      <w:r w:rsidR="00193AE6">
        <w:rPr>
          <w:rFonts w:ascii="Arial" w:hAnsi="Arial" w:cs="Arial"/>
          <w:sz w:val="20"/>
          <w:szCs w:val="20"/>
        </w:rPr>
        <w:t>G</w:t>
      </w:r>
      <w:r w:rsidR="00B03D4D" w:rsidRPr="00B03D4D">
        <w:rPr>
          <w:rFonts w:ascii="Arial" w:hAnsi="Arial" w:cs="Arial"/>
          <w:sz w:val="20"/>
          <w:szCs w:val="20"/>
        </w:rPr>
        <w:t xml:space="preserve">eneralnego </w:t>
      </w:r>
      <w:r w:rsidR="00193AE6">
        <w:rPr>
          <w:rFonts w:ascii="Arial" w:hAnsi="Arial" w:cs="Arial"/>
          <w:sz w:val="20"/>
          <w:szCs w:val="20"/>
        </w:rPr>
        <w:t>W</w:t>
      </w:r>
      <w:r w:rsidR="00B03D4D" w:rsidRPr="00B03D4D">
        <w:rPr>
          <w:rFonts w:ascii="Arial" w:hAnsi="Arial" w:cs="Arial"/>
          <w:sz w:val="20"/>
          <w:szCs w:val="20"/>
        </w:rPr>
        <w:t xml:space="preserve">ykonawcy oraz podmiotu finansującego inwestycję </w:t>
      </w:r>
      <w:proofErr w:type="spellStart"/>
      <w:r w:rsidR="00B03D4D" w:rsidRPr="00B03D4D">
        <w:rPr>
          <w:rFonts w:ascii="Arial" w:hAnsi="Arial" w:cs="Arial"/>
          <w:sz w:val="20"/>
          <w:szCs w:val="20"/>
        </w:rPr>
        <w:t>pn</w:t>
      </w:r>
      <w:proofErr w:type="spellEnd"/>
      <w:r w:rsidR="00B03D4D" w:rsidRPr="00B03D4D">
        <w:rPr>
          <w:rFonts w:ascii="Arial" w:hAnsi="Arial" w:cs="Arial"/>
          <w:sz w:val="20"/>
          <w:szCs w:val="20"/>
        </w:rPr>
        <w:t>: Budowa kompleksu badawczo-rozwojowego z ośrodkiem treningowo-szkoleniowym wraz z infrastrukturą sportową w Książenicach / Urszulinie, gmina Grodzisk Mazowiecki Akademii Piłkarskiej Legii</w:t>
      </w:r>
      <w:r w:rsidR="00B03D4D">
        <w:rPr>
          <w:rFonts w:ascii="Arial" w:hAnsi="Arial" w:cs="Arial"/>
          <w:sz w:val="20"/>
          <w:szCs w:val="20"/>
        </w:rPr>
        <w:t>.</w:t>
      </w:r>
    </w:p>
    <w:p w14:paraId="4C104F53" w14:textId="77777777" w:rsidR="006C7102" w:rsidRPr="004A1DAA" w:rsidRDefault="006C7102" w:rsidP="00794A6B">
      <w:pPr>
        <w:pStyle w:val="Akapitzlist1"/>
        <w:numPr>
          <w:ilvl w:val="0"/>
          <w:numId w:val="4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Osoby wykonujące czynności w Postępowaniu Ofertowym podlegają wyłączeniu, jeżeli:</w:t>
      </w:r>
    </w:p>
    <w:p w14:paraId="28BFFCC5" w14:textId="406FC39D" w:rsidR="006C7102" w:rsidRPr="00B03D4D" w:rsidRDefault="006C7102" w:rsidP="00B03D4D">
      <w:pPr>
        <w:pStyle w:val="Akapitzlist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03D4D">
        <w:rPr>
          <w:rFonts w:ascii="Arial" w:hAnsi="Arial" w:cs="Arial"/>
          <w:sz w:val="20"/>
          <w:szCs w:val="20"/>
        </w:rPr>
        <w:t xml:space="preserve">ubiegają się o </w:t>
      </w:r>
      <w:r w:rsidR="00187014">
        <w:rPr>
          <w:rFonts w:ascii="Arial" w:hAnsi="Arial" w:cs="Arial"/>
          <w:sz w:val="20"/>
          <w:szCs w:val="20"/>
        </w:rPr>
        <w:t>udzielenie zamówienia</w:t>
      </w:r>
      <w:r w:rsidRPr="00B03D4D">
        <w:rPr>
          <w:rFonts w:ascii="Arial" w:hAnsi="Arial" w:cs="Arial"/>
          <w:sz w:val="20"/>
          <w:szCs w:val="20"/>
        </w:rPr>
        <w:t>;</w:t>
      </w:r>
    </w:p>
    <w:p w14:paraId="6850CE55" w14:textId="13A1CF51" w:rsidR="006C7102" w:rsidRPr="004A1DAA" w:rsidRDefault="006C7102" w:rsidP="00794A6B">
      <w:pPr>
        <w:pStyle w:val="Akapitzlist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pozostają w związku małżeńskim, w stosunku pokrewieństwa lub powinowactwa </w:t>
      </w:r>
      <w:r w:rsidRPr="004A1DAA">
        <w:rPr>
          <w:rFonts w:ascii="Arial" w:hAnsi="Arial" w:cs="Arial"/>
          <w:sz w:val="20"/>
          <w:szCs w:val="20"/>
        </w:rPr>
        <w:br/>
        <w:t xml:space="preserve">w linii prostej, pokrewieństwa lub powinowactwa w linii bocznej do drugiego stopnia lub są związane z tytułu przysposobienia, opieki lub kurateli z Wykonawcą, jego zastępcą prawnym lub członkami organów zarządzających lub organów nadzorczych Wykonawców ubiegających się o </w:t>
      </w:r>
      <w:r w:rsidR="00187014">
        <w:rPr>
          <w:rFonts w:ascii="Arial" w:hAnsi="Arial" w:cs="Arial"/>
          <w:sz w:val="20"/>
          <w:szCs w:val="20"/>
        </w:rPr>
        <w:t>udzielenie zamówienia</w:t>
      </w:r>
      <w:r w:rsidRPr="004A1DAA">
        <w:rPr>
          <w:rFonts w:ascii="Arial" w:hAnsi="Arial" w:cs="Arial"/>
          <w:sz w:val="20"/>
          <w:szCs w:val="20"/>
        </w:rPr>
        <w:t>;</w:t>
      </w:r>
    </w:p>
    <w:p w14:paraId="7F0878A1" w14:textId="77777777" w:rsidR="006C7102" w:rsidRPr="004A1DAA" w:rsidRDefault="006C7102" w:rsidP="00794A6B">
      <w:pPr>
        <w:pStyle w:val="Akapitzlist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przed upływem 3 lat od dnia wszczęcia Postępowania Ofertowego pozostawały w stosunku pracy lub zlecenia z Wykonawcą lub były członkami organów zarządzających lub organów </w:t>
      </w:r>
      <w:r w:rsidRPr="004A1DAA">
        <w:rPr>
          <w:rFonts w:ascii="Arial" w:hAnsi="Arial" w:cs="Arial"/>
          <w:sz w:val="20"/>
          <w:szCs w:val="20"/>
        </w:rPr>
        <w:lastRenderedPageBreak/>
        <w:t>nadzorczych Wykonawców ubiegających dopuszczenie do Postępowania Ofertowego lub uczestniczących w Postępowaniu Ofertowym;</w:t>
      </w:r>
    </w:p>
    <w:p w14:paraId="0308ABF5" w14:textId="77777777" w:rsidR="006C7102" w:rsidRPr="004A1DAA" w:rsidRDefault="006C7102" w:rsidP="00794A6B">
      <w:pPr>
        <w:pStyle w:val="Akapitzlist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pozostają z Wykonawcą w takim stosunku prawnym lub faktycznym, że może to budzić uzasadnione wątpliwości co do bezstronności tych osób;</w:t>
      </w:r>
    </w:p>
    <w:p w14:paraId="7EB98608" w14:textId="567672E8" w:rsidR="006C7102" w:rsidRPr="004A1DAA" w:rsidRDefault="006C7102" w:rsidP="00794A6B">
      <w:pPr>
        <w:pStyle w:val="Akapitzlist"/>
        <w:numPr>
          <w:ilvl w:val="0"/>
          <w:numId w:val="29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zostały prawomocnie skazane za przestępstwo popełnione w związku z postępowaniem o </w:t>
      </w:r>
      <w:r w:rsidR="002B5EFB" w:rsidRPr="004A1DAA">
        <w:rPr>
          <w:rFonts w:ascii="Arial" w:hAnsi="Arial" w:cs="Arial"/>
          <w:sz w:val="20"/>
          <w:szCs w:val="20"/>
        </w:rPr>
        <w:t> </w:t>
      </w:r>
      <w:r w:rsidRPr="004A1DAA">
        <w:rPr>
          <w:rFonts w:ascii="Arial" w:hAnsi="Arial" w:cs="Arial"/>
          <w:sz w:val="20"/>
          <w:szCs w:val="20"/>
        </w:rPr>
        <w:t>udzielenie zamówienia publicznego</w:t>
      </w:r>
      <w:r w:rsidR="000820BB">
        <w:rPr>
          <w:rFonts w:ascii="Arial" w:hAnsi="Arial" w:cs="Arial"/>
          <w:sz w:val="20"/>
          <w:szCs w:val="20"/>
        </w:rPr>
        <w:t xml:space="preserve"> </w:t>
      </w:r>
      <w:r w:rsidR="000820BB" w:rsidRPr="000820BB">
        <w:rPr>
          <w:rFonts w:ascii="Arial" w:hAnsi="Arial" w:cs="Arial"/>
          <w:sz w:val="20"/>
          <w:szCs w:val="20"/>
        </w:rPr>
        <w:t>w rozumieniu przepisów ustawy Prawo zamówień publicznych</w:t>
      </w:r>
      <w:r w:rsidR="000820BB">
        <w:rPr>
          <w:rFonts w:ascii="Arial" w:hAnsi="Arial" w:cs="Arial"/>
          <w:sz w:val="20"/>
          <w:szCs w:val="20"/>
        </w:rPr>
        <w:t xml:space="preserve"> </w:t>
      </w:r>
      <w:r w:rsidRPr="004A1DAA">
        <w:rPr>
          <w:rFonts w:ascii="Arial" w:hAnsi="Arial" w:cs="Arial"/>
          <w:sz w:val="20"/>
          <w:szCs w:val="20"/>
        </w:rPr>
        <w:t>, przestępstwo przekupstwa, przestępstwo przeciwko obrotowi gospodarczemu lub inne przestępstwo popełnione w celu osiągnięcia korzyści majątkowych.</w:t>
      </w:r>
    </w:p>
    <w:p w14:paraId="2E57CB4F" w14:textId="77777777" w:rsidR="006C7102" w:rsidRPr="004A1DAA" w:rsidRDefault="006C7102" w:rsidP="00794A6B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91F5D8D" w14:textId="77777777" w:rsidR="006C7102" w:rsidRPr="004A1DAA" w:rsidRDefault="006C7102" w:rsidP="00794A6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A1DAA">
        <w:rPr>
          <w:rFonts w:ascii="Arial" w:hAnsi="Arial" w:cs="Arial"/>
          <w:b/>
          <w:sz w:val="20"/>
          <w:szCs w:val="20"/>
        </w:rPr>
        <w:t>§ 4</w:t>
      </w:r>
    </w:p>
    <w:p w14:paraId="4354F1D8" w14:textId="0208969C" w:rsidR="006C7102" w:rsidRPr="004A1DAA" w:rsidRDefault="00940D6C" w:rsidP="00794A6B">
      <w:pPr>
        <w:spacing w:line="276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4A1DAA">
        <w:rPr>
          <w:rFonts w:ascii="Arial" w:hAnsi="Arial" w:cs="Arial"/>
          <w:b/>
          <w:sz w:val="20"/>
          <w:szCs w:val="20"/>
        </w:rPr>
        <w:t xml:space="preserve">WARUNKI UDZIAŁU W POSTĘPOWANIU OFERTOWYM </w:t>
      </w:r>
    </w:p>
    <w:p w14:paraId="2CCEBC9E" w14:textId="297CBBF3" w:rsidR="006C7102" w:rsidRPr="004A1DAA" w:rsidRDefault="006C7102" w:rsidP="00794A6B">
      <w:pPr>
        <w:pStyle w:val="Akapitzlist"/>
        <w:numPr>
          <w:ilvl w:val="3"/>
          <w:numId w:val="9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O udzielen</w:t>
      </w:r>
      <w:r w:rsidR="005F76F4">
        <w:rPr>
          <w:rFonts w:ascii="Arial" w:hAnsi="Arial" w:cs="Arial"/>
          <w:sz w:val="20"/>
          <w:szCs w:val="20"/>
        </w:rPr>
        <w:t>ie zamówienia mogą ubiegać się W</w:t>
      </w:r>
      <w:r w:rsidRPr="004A1DAA">
        <w:rPr>
          <w:rFonts w:ascii="Arial" w:hAnsi="Arial" w:cs="Arial"/>
          <w:sz w:val="20"/>
          <w:szCs w:val="20"/>
        </w:rPr>
        <w:t>ykonawcy, którzy:</w:t>
      </w:r>
    </w:p>
    <w:p w14:paraId="1226C860" w14:textId="3410EC9A" w:rsidR="006C7102" w:rsidRPr="0032396B" w:rsidRDefault="006C7102" w:rsidP="0032396B">
      <w:pPr>
        <w:pStyle w:val="Akapitzlist"/>
        <w:numPr>
          <w:ilvl w:val="0"/>
          <w:numId w:val="30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2396B">
        <w:rPr>
          <w:rFonts w:ascii="Arial" w:hAnsi="Arial" w:cs="Arial"/>
          <w:sz w:val="20"/>
          <w:szCs w:val="20"/>
        </w:rPr>
        <w:t>nie podlegają wykluczeniu</w:t>
      </w:r>
      <w:r w:rsidR="0032396B">
        <w:rPr>
          <w:rFonts w:ascii="Arial" w:hAnsi="Arial" w:cs="Arial"/>
          <w:sz w:val="20"/>
          <w:szCs w:val="20"/>
        </w:rPr>
        <w:t xml:space="preserve"> zgodnie z ust. 8;</w:t>
      </w:r>
    </w:p>
    <w:p w14:paraId="74E1CF95" w14:textId="77777777" w:rsidR="006C7102" w:rsidRPr="004A1DAA" w:rsidRDefault="006C7102" w:rsidP="0032396B">
      <w:pPr>
        <w:pStyle w:val="Akapitzlist"/>
        <w:numPr>
          <w:ilvl w:val="0"/>
          <w:numId w:val="30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spełniają warunki udziału w Postępowaniu Ofertowym określone w Ogłoszeniu.</w:t>
      </w:r>
    </w:p>
    <w:p w14:paraId="15E576A0" w14:textId="34676273" w:rsidR="006C7102" w:rsidRPr="004A1DAA" w:rsidRDefault="006C7102" w:rsidP="00794A6B">
      <w:pPr>
        <w:pStyle w:val="Akapitzlist"/>
        <w:numPr>
          <w:ilvl w:val="3"/>
          <w:numId w:val="9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APL w Ogłoszeniu określi warunki udziału w Postępowaniu Ofertowym oraz wymagane od Wykonawców </w:t>
      </w:r>
      <w:r w:rsidR="0032396B">
        <w:rPr>
          <w:rFonts w:ascii="Arial" w:hAnsi="Arial" w:cs="Arial"/>
          <w:sz w:val="20"/>
          <w:szCs w:val="20"/>
        </w:rPr>
        <w:t xml:space="preserve">dokumenty lub oświadczenia </w:t>
      </w:r>
      <w:r w:rsidRPr="004A1DAA">
        <w:rPr>
          <w:rFonts w:ascii="Arial" w:hAnsi="Arial" w:cs="Arial"/>
          <w:sz w:val="20"/>
          <w:szCs w:val="20"/>
        </w:rPr>
        <w:t>umożliwiające ocenę</w:t>
      </w:r>
      <w:r w:rsidR="0032396B">
        <w:rPr>
          <w:rFonts w:ascii="Arial" w:hAnsi="Arial" w:cs="Arial"/>
          <w:sz w:val="20"/>
          <w:szCs w:val="20"/>
        </w:rPr>
        <w:t xml:space="preserve"> spełnia</w:t>
      </w:r>
      <w:r w:rsidR="0074486B">
        <w:rPr>
          <w:rFonts w:ascii="Arial" w:hAnsi="Arial" w:cs="Arial"/>
          <w:sz w:val="20"/>
          <w:szCs w:val="20"/>
        </w:rPr>
        <w:t>nia</w:t>
      </w:r>
      <w:r w:rsidR="0032396B">
        <w:rPr>
          <w:rFonts w:ascii="Arial" w:hAnsi="Arial" w:cs="Arial"/>
          <w:sz w:val="20"/>
          <w:szCs w:val="20"/>
        </w:rPr>
        <w:t xml:space="preserve"> przedmiotowych warunków udziału</w:t>
      </w:r>
      <w:r w:rsidRPr="004A1DAA">
        <w:rPr>
          <w:rFonts w:ascii="Arial" w:hAnsi="Arial" w:cs="Arial"/>
          <w:sz w:val="20"/>
          <w:szCs w:val="20"/>
        </w:rPr>
        <w:t>.</w:t>
      </w:r>
    </w:p>
    <w:p w14:paraId="1F049665" w14:textId="77777777" w:rsidR="006C7102" w:rsidRPr="004A1DAA" w:rsidRDefault="006C7102" w:rsidP="00794A6B">
      <w:pPr>
        <w:pStyle w:val="Akapitzlist"/>
        <w:numPr>
          <w:ilvl w:val="3"/>
          <w:numId w:val="9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Warunki udziału w Postępowaniu Ofertowym mogą dotyczyć:</w:t>
      </w:r>
    </w:p>
    <w:p w14:paraId="0E0A51FF" w14:textId="160FDEE0" w:rsidR="006C7102" w:rsidRPr="0032396B" w:rsidRDefault="006C7102" w:rsidP="0032396B">
      <w:pPr>
        <w:pStyle w:val="Akapitzlist"/>
        <w:numPr>
          <w:ilvl w:val="0"/>
          <w:numId w:val="31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2396B">
        <w:rPr>
          <w:rFonts w:ascii="Arial" w:hAnsi="Arial" w:cs="Arial"/>
          <w:sz w:val="20"/>
          <w:szCs w:val="20"/>
        </w:rPr>
        <w:t>posiadania niezbędnej wiedzy i doświadczenia;</w:t>
      </w:r>
    </w:p>
    <w:p w14:paraId="212F62CF" w14:textId="1A68B25F" w:rsidR="006C7102" w:rsidRPr="004A1DAA" w:rsidRDefault="006C7102" w:rsidP="0032396B">
      <w:pPr>
        <w:pStyle w:val="Akapitzlist"/>
        <w:numPr>
          <w:ilvl w:val="0"/>
          <w:numId w:val="31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sytuacji ekonomicznej i finansowej, zapewniającej wykonanie </w:t>
      </w:r>
      <w:r w:rsidR="0032396B">
        <w:rPr>
          <w:rFonts w:ascii="Arial" w:hAnsi="Arial" w:cs="Arial"/>
          <w:sz w:val="20"/>
          <w:szCs w:val="20"/>
        </w:rPr>
        <w:t>Zamówienia.</w:t>
      </w:r>
    </w:p>
    <w:p w14:paraId="7187A025" w14:textId="7D38AD11" w:rsidR="0032396B" w:rsidRDefault="006C7102" w:rsidP="00794A6B">
      <w:pPr>
        <w:pStyle w:val="Akapitzlist"/>
        <w:numPr>
          <w:ilvl w:val="3"/>
          <w:numId w:val="9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APL dopuszcza do udziału w Postępowaniu Ofertowym Wykonawców wspólnie ubiegających się o udzielenie zamówienia (</w:t>
      </w:r>
      <w:r w:rsidR="0032396B">
        <w:rPr>
          <w:rFonts w:ascii="Arial" w:hAnsi="Arial" w:cs="Arial"/>
          <w:sz w:val="20"/>
          <w:szCs w:val="20"/>
        </w:rPr>
        <w:t>„</w:t>
      </w:r>
      <w:r w:rsidRPr="004A1DAA">
        <w:rPr>
          <w:rFonts w:ascii="Arial" w:hAnsi="Arial" w:cs="Arial"/>
          <w:sz w:val="20"/>
          <w:szCs w:val="20"/>
        </w:rPr>
        <w:t>konsorcjum</w:t>
      </w:r>
      <w:r w:rsidR="0032396B">
        <w:rPr>
          <w:rFonts w:ascii="Arial" w:hAnsi="Arial" w:cs="Arial"/>
          <w:sz w:val="20"/>
          <w:szCs w:val="20"/>
        </w:rPr>
        <w:t>”</w:t>
      </w:r>
      <w:r w:rsidRPr="004A1DAA">
        <w:rPr>
          <w:rFonts w:ascii="Arial" w:hAnsi="Arial" w:cs="Arial"/>
          <w:sz w:val="20"/>
          <w:szCs w:val="20"/>
        </w:rPr>
        <w:t xml:space="preserve">), którzy zobligowani są ustanowić pełnomocnika </w:t>
      </w:r>
      <w:r w:rsidR="0032396B">
        <w:rPr>
          <w:rFonts w:ascii="Arial" w:hAnsi="Arial" w:cs="Arial"/>
          <w:sz w:val="20"/>
          <w:szCs w:val="20"/>
        </w:rPr>
        <w:t>do reprezentowania konsorcjum w Postępowaniu Ofertowym. Postanowienia Regulaminu</w:t>
      </w:r>
      <w:r w:rsidRPr="004A1DAA">
        <w:rPr>
          <w:rFonts w:ascii="Arial" w:hAnsi="Arial" w:cs="Arial"/>
          <w:sz w:val="20"/>
          <w:szCs w:val="20"/>
        </w:rPr>
        <w:t xml:space="preserve"> dotyczące Wyk</w:t>
      </w:r>
      <w:r w:rsidR="0032396B">
        <w:rPr>
          <w:rFonts w:ascii="Arial" w:hAnsi="Arial" w:cs="Arial"/>
          <w:sz w:val="20"/>
          <w:szCs w:val="20"/>
        </w:rPr>
        <w:t xml:space="preserve">onawcy </w:t>
      </w:r>
      <w:r w:rsidR="0074486B">
        <w:rPr>
          <w:rFonts w:ascii="Arial" w:hAnsi="Arial" w:cs="Arial"/>
          <w:sz w:val="20"/>
          <w:szCs w:val="20"/>
        </w:rPr>
        <w:t xml:space="preserve">w takim przypadku </w:t>
      </w:r>
      <w:r w:rsidR="0032396B">
        <w:rPr>
          <w:rFonts w:ascii="Arial" w:hAnsi="Arial" w:cs="Arial"/>
          <w:sz w:val="20"/>
          <w:szCs w:val="20"/>
        </w:rPr>
        <w:t>stosuje się odpowiednio.</w:t>
      </w:r>
    </w:p>
    <w:p w14:paraId="2147ED1B" w14:textId="424C0F22" w:rsidR="006C7102" w:rsidRPr="004A1DAA" w:rsidRDefault="006C7102" w:rsidP="00794A6B">
      <w:pPr>
        <w:pStyle w:val="Akapitzlist"/>
        <w:numPr>
          <w:ilvl w:val="3"/>
          <w:numId w:val="9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Wykonawcy wchodzący w skład konsorcjum, ponoszą solidarną odpowiedzialność za wykonanie </w:t>
      </w:r>
      <w:r w:rsidR="0032396B">
        <w:rPr>
          <w:rFonts w:ascii="Arial" w:hAnsi="Arial" w:cs="Arial"/>
          <w:sz w:val="20"/>
          <w:szCs w:val="20"/>
        </w:rPr>
        <w:t>Zamówienia</w:t>
      </w:r>
      <w:r w:rsidR="0004739E">
        <w:rPr>
          <w:rFonts w:ascii="Arial" w:hAnsi="Arial" w:cs="Arial"/>
          <w:sz w:val="20"/>
          <w:szCs w:val="20"/>
        </w:rPr>
        <w:t>.</w:t>
      </w:r>
      <w:r w:rsidRPr="004A1DAA">
        <w:rPr>
          <w:rFonts w:ascii="Arial" w:hAnsi="Arial" w:cs="Arial"/>
          <w:sz w:val="20"/>
          <w:szCs w:val="20"/>
        </w:rPr>
        <w:t xml:space="preserve"> </w:t>
      </w:r>
    </w:p>
    <w:p w14:paraId="5F5FE086" w14:textId="52AE049B" w:rsidR="006C7102" w:rsidRPr="004A1DAA" w:rsidRDefault="006C7102" w:rsidP="00794A6B">
      <w:pPr>
        <w:pStyle w:val="Akapitzlist"/>
        <w:numPr>
          <w:ilvl w:val="3"/>
          <w:numId w:val="9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Jeżeli </w:t>
      </w:r>
      <w:r w:rsidRPr="002F3166">
        <w:rPr>
          <w:rFonts w:ascii="Arial" w:hAnsi="Arial" w:cs="Arial"/>
          <w:sz w:val="20"/>
          <w:szCs w:val="20"/>
        </w:rPr>
        <w:t xml:space="preserve">oferta </w:t>
      </w:r>
      <w:r w:rsidR="006E60C2" w:rsidRPr="002F3166">
        <w:rPr>
          <w:rFonts w:ascii="Arial" w:hAnsi="Arial" w:cs="Arial"/>
          <w:sz w:val="20"/>
          <w:szCs w:val="20"/>
        </w:rPr>
        <w:t>ostateczna</w:t>
      </w:r>
      <w:r w:rsidRPr="004A1DAA">
        <w:rPr>
          <w:rFonts w:ascii="Arial" w:hAnsi="Arial" w:cs="Arial"/>
          <w:sz w:val="20"/>
          <w:szCs w:val="20"/>
        </w:rPr>
        <w:t xml:space="preserve"> </w:t>
      </w:r>
      <w:r w:rsidR="0032396B">
        <w:rPr>
          <w:rFonts w:ascii="Arial" w:hAnsi="Arial" w:cs="Arial"/>
          <w:sz w:val="20"/>
          <w:szCs w:val="20"/>
        </w:rPr>
        <w:t>konsorcjum, o którym</w:t>
      </w:r>
      <w:r w:rsidRPr="004A1DAA">
        <w:rPr>
          <w:rFonts w:ascii="Arial" w:hAnsi="Arial" w:cs="Arial"/>
          <w:sz w:val="20"/>
          <w:szCs w:val="20"/>
        </w:rPr>
        <w:t xml:space="preserve"> mowa w ust. </w:t>
      </w:r>
      <w:r w:rsidR="005F76F4">
        <w:rPr>
          <w:rFonts w:ascii="Arial" w:hAnsi="Arial" w:cs="Arial"/>
          <w:sz w:val="20"/>
          <w:szCs w:val="20"/>
        </w:rPr>
        <w:t>4</w:t>
      </w:r>
      <w:r w:rsidR="0032396B">
        <w:rPr>
          <w:rFonts w:ascii="Arial" w:hAnsi="Arial" w:cs="Arial"/>
          <w:sz w:val="20"/>
          <w:szCs w:val="20"/>
        </w:rPr>
        <w:t>, zostanie wybrana</w:t>
      </w:r>
      <w:r w:rsidR="004435B1">
        <w:rPr>
          <w:rFonts w:ascii="Arial" w:hAnsi="Arial" w:cs="Arial"/>
          <w:sz w:val="20"/>
          <w:szCs w:val="20"/>
        </w:rPr>
        <w:t>,</w:t>
      </w:r>
      <w:r w:rsidR="0032396B">
        <w:rPr>
          <w:rFonts w:ascii="Arial" w:hAnsi="Arial" w:cs="Arial"/>
          <w:sz w:val="20"/>
          <w:szCs w:val="20"/>
        </w:rPr>
        <w:t xml:space="preserve"> </w:t>
      </w:r>
      <w:r w:rsidRPr="004A1DAA">
        <w:rPr>
          <w:rFonts w:ascii="Arial" w:hAnsi="Arial" w:cs="Arial"/>
          <w:sz w:val="20"/>
          <w:szCs w:val="20"/>
        </w:rPr>
        <w:t xml:space="preserve">APL zażąda przed zawarciem </w:t>
      </w:r>
      <w:r w:rsidR="005C3597">
        <w:rPr>
          <w:rFonts w:ascii="Arial" w:hAnsi="Arial" w:cs="Arial"/>
          <w:sz w:val="20"/>
          <w:szCs w:val="20"/>
        </w:rPr>
        <w:t>U</w:t>
      </w:r>
      <w:r w:rsidRPr="004A1DAA">
        <w:rPr>
          <w:rFonts w:ascii="Arial" w:hAnsi="Arial" w:cs="Arial"/>
          <w:sz w:val="20"/>
          <w:szCs w:val="20"/>
        </w:rPr>
        <w:t xml:space="preserve">mowy, umowy regulującej zasady współpracy tych Wykonawców, która będzie zawierała </w:t>
      </w:r>
      <w:r w:rsidR="004435B1">
        <w:rPr>
          <w:rFonts w:ascii="Arial" w:hAnsi="Arial" w:cs="Arial"/>
          <w:sz w:val="20"/>
          <w:szCs w:val="20"/>
        </w:rPr>
        <w:t xml:space="preserve">w szczególności </w:t>
      </w:r>
      <w:r w:rsidRPr="004A1DAA">
        <w:rPr>
          <w:rFonts w:ascii="Arial" w:hAnsi="Arial" w:cs="Arial"/>
          <w:sz w:val="20"/>
          <w:szCs w:val="20"/>
        </w:rPr>
        <w:t xml:space="preserve">postanowienia o ich solidarnej odpowiedzialności za należyte wykonanie </w:t>
      </w:r>
      <w:r w:rsidR="0032396B">
        <w:rPr>
          <w:rFonts w:ascii="Arial" w:hAnsi="Arial" w:cs="Arial"/>
          <w:sz w:val="20"/>
          <w:szCs w:val="20"/>
        </w:rPr>
        <w:t>Zamówienia.</w:t>
      </w:r>
    </w:p>
    <w:p w14:paraId="7C356BF6" w14:textId="0851A1EC" w:rsidR="006C7102" w:rsidRPr="004A1DAA" w:rsidRDefault="006C7102" w:rsidP="00794A6B">
      <w:pPr>
        <w:pStyle w:val="Akapitzlist"/>
        <w:numPr>
          <w:ilvl w:val="3"/>
          <w:numId w:val="9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Wykonawcy są zobowiązani do złożenia oświadczenia o spełnieniu warunków udziału w Postępowaniu Ofertowym</w:t>
      </w:r>
      <w:r w:rsidRPr="004A1DAA" w:rsidDel="00033FC9">
        <w:rPr>
          <w:rFonts w:ascii="Arial" w:hAnsi="Arial" w:cs="Arial"/>
          <w:sz w:val="20"/>
          <w:szCs w:val="20"/>
        </w:rPr>
        <w:t xml:space="preserve"> </w:t>
      </w:r>
      <w:r w:rsidRPr="004A1DAA">
        <w:rPr>
          <w:rFonts w:ascii="Arial" w:hAnsi="Arial" w:cs="Arial"/>
          <w:sz w:val="20"/>
          <w:szCs w:val="20"/>
        </w:rPr>
        <w:t xml:space="preserve">wskazanych w Ogłoszeniu oraz o braku podstaw do wykluczenia </w:t>
      </w:r>
      <w:r w:rsidR="004435B1">
        <w:rPr>
          <w:rFonts w:ascii="Arial" w:hAnsi="Arial" w:cs="Arial"/>
          <w:sz w:val="20"/>
          <w:szCs w:val="20"/>
        </w:rPr>
        <w:t xml:space="preserve">z Postępowania Ofertowego zgodnie z przesłankami </w:t>
      </w:r>
      <w:r w:rsidR="004435B1" w:rsidRPr="004A1DAA">
        <w:rPr>
          <w:rFonts w:ascii="Arial" w:hAnsi="Arial" w:cs="Arial"/>
          <w:sz w:val="20"/>
          <w:szCs w:val="20"/>
        </w:rPr>
        <w:t>określony</w:t>
      </w:r>
      <w:r w:rsidR="004435B1">
        <w:rPr>
          <w:rFonts w:ascii="Arial" w:hAnsi="Arial" w:cs="Arial"/>
          <w:sz w:val="20"/>
          <w:szCs w:val="20"/>
        </w:rPr>
        <w:t>mi</w:t>
      </w:r>
      <w:r w:rsidR="004435B1" w:rsidRPr="004A1DAA">
        <w:rPr>
          <w:rFonts w:ascii="Arial" w:hAnsi="Arial" w:cs="Arial"/>
          <w:sz w:val="20"/>
          <w:szCs w:val="20"/>
        </w:rPr>
        <w:t xml:space="preserve"> </w:t>
      </w:r>
      <w:r w:rsidRPr="004A1DAA">
        <w:rPr>
          <w:rFonts w:ascii="Arial" w:hAnsi="Arial" w:cs="Arial"/>
          <w:sz w:val="20"/>
          <w:szCs w:val="20"/>
        </w:rPr>
        <w:t xml:space="preserve">w </w:t>
      </w:r>
      <w:r w:rsidR="0032396B">
        <w:rPr>
          <w:rFonts w:ascii="Arial" w:hAnsi="Arial" w:cs="Arial"/>
          <w:sz w:val="20"/>
          <w:szCs w:val="20"/>
        </w:rPr>
        <w:t>Regulaminie.</w:t>
      </w:r>
    </w:p>
    <w:p w14:paraId="287BC32A" w14:textId="39AAC93D" w:rsidR="006C7102" w:rsidRPr="004A1DAA" w:rsidRDefault="006C7102" w:rsidP="00794A6B">
      <w:pPr>
        <w:pStyle w:val="Akapitzlist"/>
        <w:numPr>
          <w:ilvl w:val="3"/>
          <w:numId w:val="9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Z Postępowania Ofertowego wyklucza się W</w:t>
      </w:r>
      <w:r w:rsidR="008E58F7" w:rsidRPr="004A1DAA">
        <w:rPr>
          <w:rFonts w:ascii="Arial" w:hAnsi="Arial" w:cs="Arial"/>
          <w:sz w:val="20"/>
          <w:szCs w:val="20"/>
        </w:rPr>
        <w:t>ykonawców</w:t>
      </w:r>
      <w:r w:rsidRPr="004A1DAA">
        <w:rPr>
          <w:rFonts w:ascii="Arial" w:hAnsi="Arial" w:cs="Arial"/>
          <w:sz w:val="20"/>
          <w:szCs w:val="20"/>
        </w:rPr>
        <w:t>:</w:t>
      </w:r>
    </w:p>
    <w:p w14:paraId="2EFAF368" w14:textId="135FD828" w:rsidR="006C7102" w:rsidRPr="007D159B" w:rsidRDefault="00EA5B2E" w:rsidP="00EA5B2E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A5B2E">
        <w:rPr>
          <w:rFonts w:ascii="Arial" w:hAnsi="Arial" w:cs="Arial"/>
          <w:sz w:val="20"/>
          <w:szCs w:val="20"/>
        </w:rPr>
        <w:t xml:space="preserve">którzy </w:t>
      </w:r>
      <w:r w:rsidR="006C7102" w:rsidRPr="0032396B">
        <w:rPr>
          <w:rFonts w:ascii="Arial" w:hAnsi="Arial" w:cs="Arial"/>
          <w:sz w:val="20"/>
          <w:szCs w:val="20"/>
        </w:rPr>
        <w:t>wykonywali bezpośrednio czynności związane z przygotowaniem prowadzonego Postępowania Ofertowego lub posługiwali się w celu sporządzenia oferty</w:t>
      </w:r>
      <w:r w:rsidR="0074447F" w:rsidRPr="002F3166">
        <w:rPr>
          <w:rFonts w:ascii="Arial" w:hAnsi="Arial" w:cs="Arial"/>
          <w:sz w:val="20"/>
          <w:szCs w:val="20"/>
        </w:rPr>
        <w:t xml:space="preserve"> </w:t>
      </w:r>
      <w:r w:rsidR="006C7102" w:rsidRPr="0032396B">
        <w:rPr>
          <w:rFonts w:ascii="Arial" w:hAnsi="Arial" w:cs="Arial"/>
          <w:sz w:val="20"/>
          <w:szCs w:val="20"/>
        </w:rPr>
        <w:t>osobami uczestniczącymi w dokonywaniu tych czynności, chyba że udział tych Wykonawców w</w:t>
      </w:r>
      <w:r w:rsidR="00187014">
        <w:rPr>
          <w:rFonts w:ascii="Arial" w:hAnsi="Arial" w:cs="Arial"/>
          <w:sz w:val="20"/>
          <w:szCs w:val="20"/>
        </w:rPr>
        <w:t> </w:t>
      </w:r>
      <w:r w:rsidR="006C7102" w:rsidRPr="0032396B">
        <w:rPr>
          <w:rFonts w:ascii="Arial" w:hAnsi="Arial" w:cs="Arial"/>
          <w:sz w:val="20"/>
          <w:szCs w:val="20"/>
        </w:rPr>
        <w:t>Postępowaniu Ofertowym nie utrudni uczciwej konkurencji</w:t>
      </w:r>
      <w:r w:rsidR="007D159B">
        <w:rPr>
          <w:rFonts w:ascii="Arial" w:hAnsi="Arial" w:cs="Arial"/>
          <w:sz w:val="20"/>
          <w:szCs w:val="20"/>
        </w:rPr>
        <w:t xml:space="preserve">. </w:t>
      </w:r>
      <w:r w:rsidR="007D159B" w:rsidRPr="007D159B">
        <w:rPr>
          <w:rFonts w:ascii="Arial" w:hAnsi="Arial" w:cs="Arial"/>
          <w:sz w:val="20"/>
          <w:szCs w:val="20"/>
        </w:rPr>
        <w:t>Przed wykluczeniem Wykonawcy Zamawiający zapewni temu Wykonawcy możliwość udowodnienia, że jego udział w przygotowaniu Postępowania Ofertowego nie zakłóci konkurencji</w:t>
      </w:r>
      <w:r w:rsidR="006C7102" w:rsidRPr="007D159B">
        <w:rPr>
          <w:rFonts w:ascii="Arial" w:hAnsi="Arial" w:cs="Arial"/>
          <w:sz w:val="20"/>
          <w:szCs w:val="20"/>
        </w:rPr>
        <w:t>;</w:t>
      </w:r>
    </w:p>
    <w:p w14:paraId="6C58ABC1" w14:textId="7C30DCFD" w:rsidR="006C7102" w:rsidRPr="004E2BCC" w:rsidRDefault="00EA5B2E" w:rsidP="00EA5B2E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A5B2E">
        <w:rPr>
          <w:rFonts w:ascii="Arial" w:hAnsi="Arial" w:cs="Arial"/>
          <w:sz w:val="20"/>
          <w:szCs w:val="20"/>
        </w:rPr>
        <w:t xml:space="preserve">którzy </w:t>
      </w:r>
      <w:r w:rsidR="006C7102" w:rsidRPr="004E2BCC">
        <w:rPr>
          <w:rFonts w:ascii="Arial" w:hAnsi="Arial" w:cs="Arial"/>
          <w:sz w:val="20"/>
          <w:szCs w:val="20"/>
        </w:rPr>
        <w:t>nie zgodzili się na przedłużenie okresu związania ofertą</w:t>
      </w:r>
      <w:r w:rsidR="00B969BA">
        <w:rPr>
          <w:rFonts w:ascii="Arial" w:hAnsi="Arial" w:cs="Arial"/>
          <w:sz w:val="20"/>
          <w:szCs w:val="20"/>
        </w:rPr>
        <w:t>;</w:t>
      </w:r>
      <w:r w:rsidR="006C7102" w:rsidRPr="004E2BCC">
        <w:rPr>
          <w:rFonts w:ascii="Arial" w:hAnsi="Arial" w:cs="Arial"/>
          <w:sz w:val="20"/>
          <w:szCs w:val="20"/>
        </w:rPr>
        <w:t>;</w:t>
      </w:r>
    </w:p>
    <w:p w14:paraId="20C1F630" w14:textId="7CF8F43B" w:rsidR="006C7102" w:rsidRPr="004A1DAA" w:rsidRDefault="00EA5B2E" w:rsidP="00EA5B2E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A5B2E">
        <w:rPr>
          <w:rFonts w:ascii="Arial" w:hAnsi="Arial" w:cs="Arial"/>
          <w:sz w:val="20"/>
          <w:szCs w:val="20"/>
        </w:rPr>
        <w:t xml:space="preserve">którzy </w:t>
      </w:r>
      <w:r w:rsidR="006C7102" w:rsidRPr="004A1DAA">
        <w:rPr>
          <w:rFonts w:ascii="Arial" w:hAnsi="Arial" w:cs="Arial"/>
          <w:sz w:val="20"/>
          <w:szCs w:val="20"/>
        </w:rPr>
        <w:t>złożyli nieprawdziwe informacje mające wpływ lub mogące mieć wpływ na wynik prowadzonego Postępowania Ofertowego;</w:t>
      </w:r>
    </w:p>
    <w:p w14:paraId="4C0E58A4" w14:textId="408E3092" w:rsidR="006C7102" w:rsidRPr="004A1DAA" w:rsidRDefault="00EA5B2E" w:rsidP="00EA5B2E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A5B2E">
        <w:rPr>
          <w:rFonts w:ascii="Arial" w:hAnsi="Arial" w:cs="Arial"/>
          <w:sz w:val="20"/>
          <w:szCs w:val="20"/>
        </w:rPr>
        <w:t xml:space="preserve">którzy </w:t>
      </w:r>
      <w:r w:rsidR="006C7102" w:rsidRPr="004A1DAA">
        <w:rPr>
          <w:rFonts w:ascii="Arial" w:hAnsi="Arial" w:cs="Arial"/>
          <w:sz w:val="20"/>
          <w:szCs w:val="20"/>
        </w:rPr>
        <w:t>nie wykazali spełniania warunków udziału w Postępowaniu Ofertowym;</w:t>
      </w:r>
    </w:p>
    <w:p w14:paraId="5D6B772C" w14:textId="45CF945E" w:rsidR="006C7102" w:rsidRPr="004A1DAA" w:rsidRDefault="00EA5B2E" w:rsidP="00EA5B2E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A5B2E">
        <w:rPr>
          <w:rFonts w:ascii="Arial" w:hAnsi="Arial" w:cs="Arial"/>
          <w:sz w:val="20"/>
          <w:szCs w:val="20"/>
        </w:rPr>
        <w:t xml:space="preserve">którzy </w:t>
      </w:r>
      <w:r w:rsidR="006C7102" w:rsidRPr="004A1DAA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="006C7102" w:rsidRPr="004A1DAA">
        <w:rPr>
          <w:rFonts w:ascii="Arial" w:hAnsi="Arial" w:cs="Arial"/>
          <w:sz w:val="20"/>
          <w:szCs w:val="20"/>
        </w:rPr>
        <w:t>wyniku zamierzonego działania lub rażącego niedbalstwa wprowadzi</w:t>
      </w:r>
      <w:r w:rsidR="008E58F7" w:rsidRPr="004A1DAA">
        <w:rPr>
          <w:rFonts w:ascii="Arial" w:hAnsi="Arial" w:cs="Arial"/>
          <w:sz w:val="20"/>
          <w:szCs w:val="20"/>
        </w:rPr>
        <w:t>li</w:t>
      </w:r>
      <w:r w:rsidR="006C7102" w:rsidRPr="004A1DAA">
        <w:rPr>
          <w:rFonts w:ascii="Arial" w:hAnsi="Arial" w:cs="Arial"/>
          <w:sz w:val="20"/>
          <w:szCs w:val="20"/>
        </w:rPr>
        <w:t xml:space="preserve"> APL w błąd w</w:t>
      </w:r>
      <w:r>
        <w:rPr>
          <w:rFonts w:ascii="Arial" w:hAnsi="Arial" w:cs="Arial"/>
          <w:sz w:val="20"/>
          <w:szCs w:val="20"/>
        </w:rPr>
        <w:t> </w:t>
      </w:r>
      <w:r w:rsidR="006C7102" w:rsidRPr="004A1DAA">
        <w:rPr>
          <w:rFonts w:ascii="Arial" w:hAnsi="Arial" w:cs="Arial"/>
          <w:sz w:val="20"/>
          <w:szCs w:val="20"/>
        </w:rPr>
        <w:t>przedstawieniu informacji, że nie podlega</w:t>
      </w:r>
      <w:r w:rsidR="008E58F7" w:rsidRPr="004A1DAA">
        <w:rPr>
          <w:rFonts w:ascii="Arial" w:hAnsi="Arial" w:cs="Arial"/>
          <w:sz w:val="20"/>
          <w:szCs w:val="20"/>
        </w:rPr>
        <w:t>ją</w:t>
      </w:r>
      <w:r w:rsidR="006C7102" w:rsidRPr="004A1DAA">
        <w:rPr>
          <w:rFonts w:ascii="Arial" w:hAnsi="Arial" w:cs="Arial"/>
          <w:sz w:val="20"/>
          <w:szCs w:val="20"/>
        </w:rPr>
        <w:t xml:space="preserve"> wykluczeniu, spełnia</w:t>
      </w:r>
      <w:r w:rsidR="008E58F7" w:rsidRPr="004A1DAA">
        <w:rPr>
          <w:rFonts w:ascii="Arial" w:hAnsi="Arial" w:cs="Arial"/>
          <w:sz w:val="20"/>
          <w:szCs w:val="20"/>
        </w:rPr>
        <w:t>ją</w:t>
      </w:r>
      <w:r w:rsidR="006C7102" w:rsidRPr="004A1DAA">
        <w:rPr>
          <w:rFonts w:ascii="Arial" w:hAnsi="Arial" w:cs="Arial"/>
          <w:sz w:val="20"/>
          <w:szCs w:val="20"/>
        </w:rPr>
        <w:t xml:space="preserve"> warunki udziału w </w:t>
      </w:r>
      <w:r w:rsidR="002B5EFB" w:rsidRPr="004A1DAA">
        <w:rPr>
          <w:rFonts w:ascii="Arial" w:hAnsi="Arial" w:cs="Arial"/>
          <w:sz w:val="20"/>
          <w:szCs w:val="20"/>
        </w:rPr>
        <w:t> </w:t>
      </w:r>
      <w:r w:rsidR="006C7102" w:rsidRPr="004A1DAA">
        <w:rPr>
          <w:rFonts w:ascii="Arial" w:hAnsi="Arial" w:cs="Arial"/>
          <w:sz w:val="20"/>
          <w:szCs w:val="20"/>
        </w:rPr>
        <w:t>Postępowaniu Ofertowym lub którzy zataili te informacje</w:t>
      </w:r>
      <w:r w:rsidR="008E58F7" w:rsidRPr="004A1DAA">
        <w:rPr>
          <w:rFonts w:ascii="Arial" w:hAnsi="Arial" w:cs="Arial"/>
          <w:sz w:val="20"/>
          <w:szCs w:val="20"/>
        </w:rPr>
        <w:t>;</w:t>
      </w:r>
    </w:p>
    <w:p w14:paraId="1DCE84EA" w14:textId="72CF8A9B" w:rsidR="008E58F7" w:rsidRPr="004A1DAA" w:rsidRDefault="008E58F7" w:rsidP="00EA5B2E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w stosunku do których otwarto likwidację lub w stosunku do których ogłoszono upadłość</w:t>
      </w:r>
      <w:r w:rsidR="003B1594">
        <w:rPr>
          <w:rFonts w:ascii="Arial" w:hAnsi="Arial" w:cs="Arial"/>
          <w:sz w:val="20"/>
          <w:szCs w:val="20"/>
        </w:rPr>
        <w:t xml:space="preserve"> lub restrukturyzację</w:t>
      </w:r>
      <w:r w:rsidRPr="004A1DAA">
        <w:rPr>
          <w:rFonts w:ascii="Arial" w:hAnsi="Arial" w:cs="Arial"/>
          <w:sz w:val="20"/>
          <w:szCs w:val="20"/>
        </w:rPr>
        <w:t xml:space="preserve">; </w:t>
      </w:r>
    </w:p>
    <w:p w14:paraId="16CDCC44" w14:textId="18232903" w:rsidR="008E58F7" w:rsidRPr="004A1DAA" w:rsidRDefault="00EA5B2E" w:rsidP="00EA5B2E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A5B2E">
        <w:rPr>
          <w:rFonts w:ascii="Arial" w:hAnsi="Arial" w:cs="Arial"/>
          <w:sz w:val="20"/>
          <w:szCs w:val="20"/>
        </w:rPr>
        <w:t xml:space="preserve">którzy </w:t>
      </w:r>
      <w:r w:rsidR="008E58F7" w:rsidRPr="004A1DAA">
        <w:rPr>
          <w:rFonts w:ascii="Arial" w:hAnsi="Arial" w:cs="Arial"/>
          <w:sz w:val="20"/>
          <w:szCs w:val="20"/>
        </w:rPr>
        <w:t xml:space="preserve">zalegają z uiszczeniem podatków, opłat lub składek na ubezpieczenia społeczne lub zdrowotne, z wyjątkiem przypadków gdy uzyskali oni przewidziane prawem zwolnienie, </w:t>
      </w:r>
      <w:r w:rsidR="008E58F7" w:rsidRPr="004A1DAA">
        <w:rPr>
          <w:rFonts w:ascii="Arial" w:hAnsi="Arial" w:cs="Arial"/>
          <w:sz w:val="20"/>
          <w:szCs w:val="20"/>
        </w:rPr>
        <w:lastRenderedPageBreak/>
        <w:t>odroczenie, rozłożenie na raty zaległych płatności lub wstrzymanie w całości wykonania decyzji właściwego organu;</w:t>
      </w:r>
    </w:p>
    <w:p w14:paraId="70221C93" w14:textId="3120C535" w:rsidR="008E58F7" w:rsidRPr="004A1DAA" w:rsidRDefault="008E58F7" w:rsidP="00EA5B2E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będących osobami fizycznymi, które prawomocnie skazano za przestępstwo popełnione w </w:t>
      </w:r>
      <w:r w:rsidR="002B5EFB" w:rsidRPr="004A1DAA">
        <w:rPr>
          <w:rFonts w:ascii="Arial" w:hAnsi="Arial" w:cs="Arial"/>
          <w:sz w:val="20"/>
          <w:szCs w:val="20"/>
        </w:rPr>
        <w:t> </w:t>
      </w:r>
      <w:r w:rsidRPr="004A1DAA">
        <w:rPr>
          <w:rFonts w:ascii="Arial" w:hAnsi="Arial" w:cs="Arial"/>
          <w:sz w:val="20"/>
          <w:szCs w:val="20"/>
        </w:rPr>
        <w:t>związku z postępowaniem o udzielenie zamówienia w rozumieniu przepisów ustawy Prawo zamówień publicznych,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7AF255E" w14:textId="1D214198" w:rsidR="008E58F7" w:rsidRPr="004A1DAA" w:rsidRDefault="00633D1A" w:rsidP="0032396B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będących </w:t>
      </w:r>
      <w:r w:rsidR="008E58F7" w:rsidRPr="004A1DAA">
        <w:rPr>
          <w:rFonts w:ascii="Arial" w:hAnsi="Arial" w:cs="Arial"/>
          <w:sz w:val="20"/>
          <w:szCs w:val="20"/>
        </w:rPr>
        <w:t>spółk</w:t>
      </w:r>
      <w:r w:rsidRPr="004A1DAA">
        <w:rPr>
          <w:rFonts w:ascii="Arial" w:hAnsi="Arial" w:cs="Arial"/>
          <w:sz w:val="20"/>
          <w:szCs w:val="20"/>
        </w:rPr>
        <w:t>ami jawnymi</w:t>
      </w:r>
      <w:r w:rsidR="008E58F7" w:rsidRPr="004A1DAA">
        <w:rPr>
          <w:rFonts w:ascii="Arial" w:hAnsi="Arial" w:cs="Arial"/>
          <w:sz w:val="20"/>
          <w:szCs w:val="20"/>
        </w:rPr>
        <w:t>, których wspólnika prawomocnie skazano za przestępstwo popełnione w związku z postępowaniem o udzielenie zamówienia w rozumieniu przepisów ustawy Prawo zamówień publicznych,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45396BA1" w14:textId="05E6A401" w:rsidR="008E58F7" w:rsidRPr="004A1DAA" w:rsidRDefault="00136809" w:rsidP="0032396B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będących </w:t>
      </w:r>
      <w:r w:rsidR="008E58F7" w:rsidRPr="004A1DAA">
        <w:rPr>
          <w:rFonts w:ascii="Arial" w:hAnsi="Arial" w:cs="Arial"/>
          <w:sz w:val="20"/>
          <w:szCs w:val="20"/>
        </w:rPr>
        <w:t>spółk</w:t>
      </w:r>
      <w:r w:rsidRPr="004A1DAA">
        <w:rPr>
          <w:rFonts w:ascii="Arial" w:hAnsi="Arial" w:cs="Arial"/>
          <w:sz w:val="20"/>
          <w:szCs w:val="20"/>
        </w:rPr>
        <w:t xml:space="preserve">ami </w:t>
      </w:r>
      <w:r w:rsidR="008E58F7" w:rsidRPr="004A1DAA">
        <w:rPr>
          <w:rFonts w:ascii="Arial" w:hAnsi="Arial" w:cs="Arial"/>
          <w:sz w:val="20"/>
          <w:szCs w:val="20"/>
        </w:rPr>
        <w:t>partnerski</w:t>
      </w:r>
      <w:r w:rsidRPr="004A1DAA">
        <w:rPr>
          <w:rFonts w:ascii="Arial" w:hAnsi="Arial" w:cs="Arial"/>
          <w:sz w:val="20"/>
          <w:szCs w:val="20"/>
        </w:rPr>
        <w:t>mi</w:t>
      </w:r>
      <w:r w:rsidR="008E58F7" w:rsidRPr="004A1DAA">
        <w:rPr>
          <w:rFonts w:ascii="Arial" w:hAnsi="Arial" w:cs="Arial"/>
          <w:sz w:val="20"/>
          <w:szCs w:val="20"/>
        </w:rPr>
        <w:t xml:space="preserve">, których partnera lub członka zarządu prawomocnie skazano za przestępstwo popełnione w związku z postępowaniem o udzielenie zamówienia w </w:t>
      </w:r>
      <w:r w:rsidR="002B5EFB" w:rsidRPr="004A1DAA">
        <w:rPr>
          <w:rFonts w:ascii="Arial" w:hAnsi="Arial" w:cs="Arial"/>
          <w:sz w:val="20"/>
          <w:szCs w:val="20"/>
        </w:rPr>
        <w:t> </w:t>
      </w:r>
      <w:r w:rsidR="008E58F7" w:rsidRPr="004A1DAA">
        <w:rPr>
          <w:rFonts w:ascii="Arial" w:hAnsi="Arial" w:cs="Arial"/>
          <w:sz w:val="20"/>
          <w:szCs w:val="20"/>
        </w:rPr>
        <w:t>rozumieniu przepisów ustawy Prawo zamówień publicznych,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46E2C938" w14:textId="7C2E6EF6" w:rsidR="008E58F7" w:rsidRPr="004A1DAA" w:rsidRDefault="00136809" w:rsidP="0032396B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będących spółkami</w:t>
      </w:r>
      <w:r w:rsidR="008E58F7" w:rsidRPr="004A1DAA">
        <w:rPr>
          <w:rFonts w:ascii="Arial" w:hAnsi="Arial" w:cs="Arial"/>
          <w:sz w:val="20"/>
          <w:szCs w:val="20"/>
        </w:rPr>
        <w:t xml:space="preserve"> komandytow</w:t>
      </w:r>
      <w:r w:rsidRPr="004A1DAA">
        <w:rPr>
          <w:rFonts w:ascii="Arial" w:hAnsi="Arial" w:cs="Arial"/>
          <w:sz w:val="20"/>
          <w:szCs w:val="20"/>
        </w:rPr>
        <w:t>ymi</w:t>
      </w:r>
      <w:r w:rsidR="008E58F7" w:rsidRPr="004A1DAA">
        <w:rPr>
          <w:rFonts w:ascii="Arial" w:hAnsi="Arial" w:cs="Arial"/>
          <w:sz w:val="20"/>
          <w:szCs w:val="20"/>
        </w:rPr>
        <w:t xml:space="preserve"> oraz </w:t>
      </w:r>
      <w:r w:rsidRPr="004A1DAA">
        <w:rPr>
          <w:rFonts w:ascii="Arial" w:hAnsi="Arial" w:cs="Arial"/>
          <w:sz w:val="20"/>
          <w:szCs w:val="20"/>
        </w:rPr>
        <w:t>spółkami komandytowo-akcyjnymi</w:t>
      </w:r>
      <w:r w:rsidR="008E58F7" w:rsidRPr="004A1DAA">
        <w:rPr>
          <w:rFonts w:ascii="Arial" w:hAnsi="Arial" w:cs="Arial"/>
          <w:sz w:val="20"/>
          <w:szCs w:val="20"/>
        </w:rPr>
        <w:t xml:space="preserve">, których komplementariusza prawomocnie skazano za przestępstwo popełnione w związku z </w:t>
      </w:r>
      <w:r w:rsidR="002B5EFB" w:rsidRPr="004A1DAA">
        <w:rPr>
          <w:rFonts w:ascii="Arial" w:hAnsi="Arial" w:cs="Arial"/>
          <w:sz w:val="20"/>
          <w:szCs w:val="20"/>
        </w:rPr>
        <w:t> </w:t>
      </w:r>
      <w:r w:rsidR="008E58F7" w:rsidRPr="004A1DAA">
        <w:rPr>
          <w:rFonts w:ascii="Arial" w:hAnsi="Arial" w:cs="Arial"/>
          <w:sz w:val="20"/>
          <w:szCs w:val="20"/>
        </w:rPr>
        <w:t>postępowaniem o udzielenie zamówienia w rozumieniu przepisów ustawy Prawo zamówień publicznych,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54E38FF" w14:textId="0A3E0EDB" w:rsidR="008E58F7" w:rsidRPr="004A1DAA" w:rsidRDefault="00136809" w:rsidP="0032396B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będących osobami prawnymi</w:t>
      </w:r>
      <w:r w:rsidR="008E58F7" w:rsidRPr="004A1DAA">
        <w:rPr>
          <w:rFonts w:ascii="Arial" w:hAnsi="Arial" w:cs="Arial"/>
          <w:sz w:val="20"/>
          <w:szCs w:val="20"/>
        </w:rPr>
        <w:t>, których urzędującego członka organu zarządzającego prawomocnie skazano za przestępstwo popełnione w związku z postępowaniem o udzielenie zamówienia w rozumieniu przepisów ustawy Prawo zamówień publicznych,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AA16C8E" w14:textId="2EDDEC57" w:rsidR="008E58F7" w:rsidRPr="004A1DAA" w:rsidRDefault="00136809" w:rsidP="0032396B">
      <w:pPr>
        <w:pStyle w:val="Akapitzlist"/>
        <w:numPr>
          <w:ilvl w:val="0"/>
          <w:numId w:val="28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stanowiących </w:t>
      </w:r>
      <w:r w:rsidR="008E58F7" w:rsidRPr="004A1DAA">
        <w:rPr>
          <w:rFonts w:ascii="Arial" w:hAnsi="Arial" w:cs="Arial"/>
          <w:sz w:val="20"/>
          <w:szCs w:val="20"/>
        </w:rPr>
        <w:t>podmioty zbiorowe, wobec których s</w:t>
      </w:r>
      <w:r w:rsidR="00EA5B2E">
        <w:rPr>
          <w:rFonts w:ascii="Arial" w:hAnsi="Arial" w:cs="Arial"/>
          <w:sz w:val="20"/>
          <w:szCs w:val="20"/>
        </w:rPr>
        <w:t>ąd orzekł zakaz ubiegania się o </w:t>
      </w:r>
      <w:r w:rsidR="008E58F7" w:rsidRPr="004A1DAA">
        <w:rPr>
          <w:rFonts w:ascii="Arial" w:hAnsi="Arial" w:cs="Arial"/>
          <w:sz w:val="20"/>
          <w:szCs w:val="20"/>
        </w:rPr>
        <w:t>zamówienia na podstawie przepisów o odpowiedzialności podmiotów zbiorowych za c</w:t>
      </w:r>
      <w:r w:rsidRPr="004A1DAA">
        <w:rPr>
          <w:rFonts w:ascii="Arial" w:hAnsi="Arial" w:cs="Arial"/>
          <w:sz w:val="20"/>
          <w:szCs w:val="20"/>
        </w:rPr>
        <w:t>zyny zabronione pod groźbą kary.</w:t>
      </w:r>
    </w:p>
    <w:p w14:paraId="289D4A40" w14:textId="6A93AE75" w:rsidR="006C7102" w:rsidRPr="004A1DAA" w:rsidRDefault="006C7102" w:rsidP="00794A6B">
      <w:pPr>
        <w:spacing w:line="276" w:lineRule="auto"/>
        <w:rPr>
          <w:rFonts w:ascii="Arial" w:hAnsi="Arial" w:cs="Arial"/>
          <w:sz w:val="20"/>
          <w:szCs w:val="20"/>
        </w:rPr>
      </w:pPr>
    </w:p>
    <w:p w14:paraId="353631AC" w14:textId="6F359E4D" w:rsidR="006C7102" w:rsidRPr="004A1DAA" w:rsidRDefault="006C7102" w:rsidP="00794A6B">
      <w:pPr>
        <w:spacing w:line="276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4A1DAA">
        <w:rPr>
          <w:rFonts w:ascii="Arial" w:hAnsi="Arial" w:cs="Arial"/>
          <w:b/>
          <w:sz w:val="20"/>
          <w:szCs w:val="20"/>
        </w:rPr>
        <w:t>§ 5</w:t>
      </w:r>
    </w:p>
    <w:p w14:paraId="7B1C64B4" w14:textId="065C48BD" w:rsidR="006C7102" w:rsidRPr="004A1DAA" w:rsidRDefault="00940D6C" w:rsidP="00794A6B">
      <w:pPr>
        <w:spacing w:line="276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4A1DAA">
        <w:rPr>
          <w:rFonts w:ascii="Arial" w:hAnsi="Arial" w:cs="Arial"/>
          <w:b/>
          <w:sz w:val="20"/>
          <w:szCs w:val="20"/>
        </w:rPr>
        <w:t>DOKUMENTY</w:t>
      </w:r>
    </w:p>
    <w:p w14:paraId="0B5049B3" w14:textId="6B4C751F" w:rsidR="006C7102" w:rsidRPr="005C3597" w:rsidRDefault="006C7102" w:rsidP="00794A6B">
      <w:pPr>
        <w:pStyle w:val="Akapitzlist"/>
        <w:numPr>
          <w:ilvl w:val="3"/>
          <w:numId w:val="14"/>
        </w:numPr>
        <w:tabs>
          <w:tab w:val="clear" w:pos="1800"/>
          <w:tab w:val="num" w:pos="426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C3597">
        <w:rPr>
          <w:rFonts w:ascii="Arial" w:hAnsi="Arial" w:cs="Arial"/>
          <w:sz w:val="20"/>
          <w:szCs w:val="20"/>
        </w:rPr>
        <w:t xml:space="preserve">Dokumenty </w:t>
      </w:r>
      <w:r w:rsidR="00B166BA">
        <w:rPr>
          <w:rFonts w:ascii="Arial" w:hAnsi="Arial" w:cs="Arial"/>
          <w:sz w:val="20"/>
          <w:szCs w:val="20"/>
        </w:rPr>
        <w:t xml:space="preserve">wymagane w Ogłoszeniu </w:t>
      </w:r>
      <w:r w:rsidRPr="005C3597">
        <w:rPr>
          <w:rFonts w:ascii="Arial" w:hAnsi="Arial" w:cs="Arial"/>
          <w:sz w:val="20"/>
          <w:szCs w:val="20"/>
        </w:rPr>
        <w:t xml:space="preserve">składane są </w:t>
      </w:r>
      <w:r w:rsidR="00B166BA">
        <w:rPr>
          <w:rFonts w:ascii="Arial" w:hAnsi="Arial" w:cs="Arial"/>
          <w:sz w:val="20"/>
          <w:szCs w:val="20"/>
        </w:rPr>
        <w:t xml:space="preserve">wraz z ofertą </w:t>
      </w:r>
      <w:r w:rsidRPr="005C3597">
        <w:rPr>
          <w:rFonts w:ascii="Arial" w:hAnsi="Arial" w:cs="Arial"/>
          <w:sz w:val="20"/>
          <w:szCs w:val="20"/>
        </w:rPr>
        <w:t>w formie oryginału lub kopii poświadczonej za zgodność z oryginałem przez Wykonawcę</w:t>
      </w:r>
      <w:r w:rsidR="000E293B" w:rsidRPr="005C3597">
        <w:rPr>
          <w:rFonts w:ascii="Arial" w:hAnsi="Arial" w:cs="Arial"/>
          <w:sz w:val="20"/>
          <w:szCs w:val="20"/>
        </w:rPr>
        <w:t xml:space="preserve"> (na każdej stronie z podpisem osoby uprawnionej i informacją</w:t>
      </w:r>
      <w:r w:rsidR="007D159B">
        <w:rPr>
          <w:rFonts w:ascii="Arial" w:hAnsi="Arial" w:cs="Arial"/>
          <w:sz w:val="20"/>
          <w:szCs w:val="20"/>
        </w:rPr>
        <w:t>,</w:t>
      </w:r>
      <w:r w:rsidR="000E293B" w:rsidRPr="005C3597">
        <w:rPr>
          <w:rFonts w:ascii="Arial" w:hAnsi="Arial" w:cs="Arial"/>
          <w:sz w:val="20"/>
          <w:szCs w:val="20"/>
        </w:rPr>
        <w:t xml:space="preserve"> że jest poświadczona za zgodność)</w:t>
      </w:r>
      <w:r w:rsidRPr="005C3597">
        <w:rPr>
          <w:rFonts w:ascii="Arial" w:hAnsi="Arial" w:cs="Arial"/>
          <w:sz w:val="20"/>
          <w:szCs w:val="20"/>
        </w:rPr>
        <w:t>.</w:t>
      </w:r>
    </w:p>
    <w:p w14:paraId="222818B1" w14:textId="6F361694" w:rsidR="006C7102" w:rsidRPr="004A1DAA" w:rsidRDefault="006C7102" w:rsidP="00794A6B">
      <w:pPr>
        <w:pStyle w:val="Akapitzlist"/>
        <w:numPr>
          <w:ilvl w:val="3"/>
          <w:numId w:val="14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lastRenderedPageBreak/>
        <w:t>APL może żądać przedstawienia oryginału lub notarialnie poświadczonej kopii dokumentu wyłącznie wtedy, gdy złożona kopia dokumentu jest nieczytelna lub budzi wątpliwości</w:t>
      </w:r>
      <w:r w:rsidR="007D159B">
        <w:rPr>
          <w:rFonts w:ascii="Arial" w:hAnsi="Arial" w:cs="Arial"/>
          <w:sz w:val="20"/>
          <w:szCs w:val="20"/>
        </w:rPr>
        <w:t>,</w:t>
      </w:r>
      <w:r w:rsidRPr="004A1DAA">
        <w:rPr>
          <w:rFonts w:ascii="Arial" w:hAnsi="Arial" w:cs="Arial"/>
          <w:sz w:val="20"/>
          <w:szCs w:val="20"/>
        </w:rPr>
        <w:t xml:space="preserve"> co do jej prawdziwości.</w:t>
      </w:r>
    </w:p>
    <w:p w14:paraId="77480EC5" w14:textId="77777777" w:rsidR="006C7102" w:rsidRPr="004A1DAA" w:rsidRDefault="006C7102" w:rsidP="00794A6B">
      <w:pPr>
        <w:pStyle w:val="Akapitzlist"/>
        <w:numPr>
          <w:ilvl w:val="3"/>
          <w:numId w:val="14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Dokumenty sporządzone w języku obcym są składane wraz z tłumaczeniem na język polski.</w:t>
      </w:r>
    </w:p>
    <w:p w14:paraId="226B9EEB" w14:textId="43A065F3" w:rsidR="006C7102" w:rsidRPr="004A1DAA" w:rsidRDefault="006C7102" w:rsidP="00794A6B">
      <w:pPr>
        <w:pStyle w:val="Akapitzlist"/>
        <w:numPr>
          <w:ilvl w:val="3"/>
          <w:numId w:val="14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Pełnomocnictwa dla osób składających w imieniu Wykonawcy oświadczenia lub wiedzy, składane są w formie oryginału lub </w:t>
      </w:r>
      <w:r w:rsidR="00CA1FE6">
        <w:rPr>
          <w:rFonts w:ascii="Arial" w:hAnsi="Arial" w:cs="Arial"/>
          <w:sz w:val="20"/>
          <w:szCs w:val="20"/>
        </w:rPr>
        <w:t>notarialnie poświadczonej kopii</w:t>
      </w:r>
      <w:r w:rsidRPr="004A1DAA">
        <w:rPr>
          <w:rFonts w:ascii="Arial" w:hAnsi="Arial" w:cs="Arial"/>
          <w:sz w:val="20"/>
          <w:szCs w:val="20"/>
        </w:rPr>
        <w:t>.</w:t>
      </w:r>
    </w:p>
    <w:p w14:paraId="39B1D2CE" w14:textId="78D62630" w:rsidR="00B9600D" w:rsidRDefault="006C7102" w:rsidP="00794A6B">
      <w:pPr>
        <w:pStyle w:val="Akapitzlist"/>
        <w:numPr>
          <w:ilvl w:val="3"/>
          <w:numId w:val="14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APL </w:t>
      </w:r>
      <w:r w:rsidR="00D31B4C">
        <w:rPr>
          <w:rFonts w:ascii="Arial" w:hAnsi="Arial" w:cs="Arial"/>
          <w:sz w:val="20"/>
          <w:szCs w:val="20"/>
        </w:rPr>
        <w:t>wezwie</w:t>
      </w:r>
      <w:r w:rsidRPr="004A1DAA">
        <w:rPr>
          <w:rFonts w:ascii="Arial" w:hAnsi="Arial" w:cs="Arial"/>
          <w:sz w:val="20"/>
          <w:szCs w:val="20"/>
        </w:rPr>
        <w:t xml:space="preserve"> Wykonawców, którzy w określonym terminie nie złożyli wymaganych przez APL oświadczeń</w:t>
      </w:r>
      <w:r w:rsidR="00B9600D">
        <w:rPr>
          <w:rFonts w:ascii="Arial" w:hAnsi="Arial" w:cs="Arial"/>
          <w:sz w:val="20"/>
          <w:szCs w:val="20"/>
        </w:rPr>
        <w:t>,</w:t>
      </w:r>
      <w:r w:rsidRPr="004A1DAA">
        <w:rPr>
          <w:rFonts w:ascii="Arial" w:hAnsi="Arial" w:cs="Arial"/>
          <w:sz w:val="20"/>
          <w:szCs w:val="20"/>
        </w:rPr>
        <w:t xml:space="preserve"> dokumentów</w:t>
      </w:r>
      <w:r w:rsidR="00B9600D">
        <w:rPr>
          <w:rFonts w:ascii="Arial" w:hAnsi="Arial" w:cs="Arial"/>
          <w:sz w:val="20"/>
          <w:szCs w:val="20"/>
        </w:rPr>
        <w:t xml:space="preserve"> lub pełnomocnictw</w:t>
      </w:r>
      <w:r w:rsidRPr="004A1DAA">
        <w:rPr>
          <w:rFonts w:ascii="Arial" w:hAnsi="Arial" w:cs="Arial"/>
          <w:sz w:val="20"/>
          <w:szCs w:val="20"/>
        </w:rPr>
        <w:t>, albo którzy złożyli wymagane przez APL oświadczenia i dokumenty, zawierające błędy lub którzy złożyli wadliwe pełnomocnictwa, do ich złożenia w wyznaczonym terminie, chyba że mimo ich złożenia oferta podlega odrzuceniu.</w:t>
      </w:r>
    </w:p>
    <w:p w14:paraId="15BC60E2" w14:textId="559C8322" w:rsidR="006C7102" w:rsidRPr="004A1DAA" w:rsidRDefault="006C7102" w:rsidP="00D04357">
      <w:pPr>
        <w:pStyle w:val="Akapitzlist"/>
        <w:suppressAutoHyphens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6DD8AD3" w14:textId="4B176FE2" w:rsidR="006C7102" w:rsidRDefault="006C7102" w:rsidP="00794A6B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7BBBE62" w14:textId="72E0298E" w:rsidR="00A33B81" w:rsidRPr="004A1DAA" w:rsidRDefault="00A33B81" w:rsidP="00A33B81">
      <w:pPr>
        <w:spacing w:line="276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6</w:t>
      </w:r>
    </w:p>
    <w:p w14:paraId="68837DFB" w14:textId="77777777" w:rsidR="00A33B81" w:rsidRPr="004A1DAA" w:rsidRDefault="00A33B81" w:rsidP="00A33B81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A1DAA">
        <w:rPr>
          <w:rFonts w:ascii="Arial" w:hAnsi="Arial" w:cs="Arial"/>
          <w:b/>
          <w:bCs/>
          <w:sz w:val="20"/>
          <w:szCs w:val="20"/>
        </w:rPr>
        <w:t>TRYB POSTĘPOWANIA OFERTOWEGO</w:t>
      </w:r>
    </w:p>
    <w:p w14:paraId="1784F1DC" w14:textId="25A4AB49" w:rsidR="00A33B81" w:rsidRPr="007D159B" w:rsidRDefault="00A33B81" w:rsidP="00A33B81">
      <w:pPr>
        <w:pStyle w:val="Akapitzlist1"/>
        <w:numPr>
          <w:ilvl w:val="0"/>
          <w:numId w:val="5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APL wszczyna Postępowanie Ofertowe, zamieszczając Ogłoszenie na stronie internetowej APL pod następującym </w:t>
      </w:r>
      <w:r>
        <w:rPr>
          <w:rFonts w:ascii="Arial" w:hAnsi="Arial" w:cs="Arial"/>
          <w:sz w:val="20"/>
          <w:szCs w:val="20"/>
        </w:rPr>
        <w:t>adresem</w:t>
      </w:r>
      <w:r w:rsidRPr="007D159B">
        <w:rPr>
          <w:rFonts w:ascii="Arial" w:hAnsi="Arial" w:cs="Arial"/>
          <w:sz w:val="20"/>
          <w:szCs w:val="20"/>
        </w:rPr>
        <w:t xml:space="preserve">: </w:t>
      </w:r>
      <w:hyperlink r:id="rId9" w:history="1">
        <w:r w:rsidRPr="00D31B4C">
          <w:rPr>
            <w:rFonts w:ascii="Arial" w:hAnsi="Arial" w:cs="Arial"/>
            <w:sz w:val="20"/>
            <w:szCs w:val="20"/>
          </w:rPr>
          <w:t>www.apl.legia.com</w:t>
        </w:r>
      </w:hyperlink>
      <w:r w:rsidRPr="007D159B">
        <w:rPr>
          <w:rFonts w:ascii="Arial" w:hAnsi="Arial" w:cs="Arial"/>
          <w:sz w:val="20"/>
          <w:szCs w:val="20"/>
        </w:rPr>
        <w:t>.</w:t>
      </w:r>
    </w:p>
    <w:p w14:paraId="623F3912" w14:textId="39E03C69" w:rsidR="00A33B81" w:rsidRPr="001010D3" w:rsidRDefault="00A33B81" w:rsidP="00A33B81">
      <w:pPr>
        <w:pStyle w:val="Akapitzlist1"/>
        <w:numPr>
          <w:ilvl w:val="0"/>
          <w:numId w:val="5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10D3">
        <w:rPr>
          <w:rFonts w:ascii="Arial" w:hAnsi="Arial" w:cs="Arial"/>
          <w:sz w:val="20"/>
          <w:szCs w:val="20"/>
        </w:rPr>
        <w:t xml:space="preserve">Termin składania </w:t>
      </w:r>
      <w:r w:rsidR="004F6E8F">
        <w:rPr>
          <w:rFonts w:ascii="Arial" w:hAnsi="Arial" w:cs="Arial"/>
          <w:sz w:val="20"/>
          <w:szCs w:val="20"/>
        </w:rPr>
        <w:t>ofert</w:t>
      </w:r>
      <w:r w:rsidR="004F6E8F" w:rsidRPr="001010D3">
        <w:rPr>
          <w:rFonts w:ascii="Arial" w:hAnsi="Arial" w:cs="Arial"/>
          <w:sz w:val="20"/>
          <w:szCs w:val="20"/>
        </w:rPr>
        <w:t xml:space="preserve"> </w:t>
      </w:r>
      <w:r w:rsidRPr="001010D3">
        <w:rPr>
          <w:rFonts w:ascii="Arial" w:hAnsi="Arial" w:cs="Arial"/>
          <w:sz w:val="20"/>
          <w:szCs w:val="20"/>
        </w:rPr>
        <w:t xml:space="preserve">nie może być </w:t>
      </w:r>
      <w:r w:rsidRPr="009019AE">
        <w:rPr>
          <w:rFonts w:ascii="Arial" w:hAnsi="Arial" w:cs="Arial"/>
          <w:sz w:val="20"/>
          <w:szCs w:val="20"/>
        </w:rPr>
        <w:t xml:space="preserve">krótszy niż </w:t>
      </w:r>
      <w:r w:rsidR="00E554E9">
        <w:rPr>
          <w:rFonts w:ascii="Arial" w:hAnsi="Arial" w:cs="Arial"/>
          <w:sz w:val="20"/>
          <w:szCs w:val="20"/>
        </w:rPr>
        <w:t>5</w:t>
      </w:r>
      <w:r w:rsidRPr="009019AE">
        <w:rPr>
          <w:rFonts w:ascii="Arial" w:hAnsi="Arial" w:cs="Arial"/>
          <w:sz w:val="20"/>
          <w:szCs w:val="20"/>
        </w:rPr>
        <w:t xml:space="preserve"> dni - od</w:t>
      </w:r>
      <w:r w:rsidRPr="001010D3">
        <w:rPr>
          <w:rFonts w:ascii="Arial" w:hAnsi="Arial" w:cs="Arial"/>
          <w:sz w:val="20"/>
          <w:szCs w:val="20"/>
        </w:rPr>
        <w:t xml:space="preserve"> dnia </w:t>
      </w:r>
      <w:r>
        <w:rPr>
          <w:rFonts w:ascii="Arial" w:hAnsi="Arial" w:cs="Arial"/>
          <w:sz w:val="20"/>
          <w:szCs w:val="20"/>
        </w:rPr>
        <w:t>zamieszczenia Ogłoszenia na stronie wskazanej w ust. 1</w:t>
      </w:r>
      <w:r w:rsidRPr="001010D3">
        <w:rPr>
          <w:rFonts w:ascii="Arial" w:hAnsi="Arial" w:cs="Arial"/>
          <w:sz w:val="20"/>
          <w:szCs w:val="20"/>
        </w:rPr>
        <w:t>.</w:t>
      </w:r>
    </w:p>
    <w:p w14:paraId="2E7D5190" w14:textId="77777777" w:rsidR="00A33B81" w:rsidRPr="001010D3" w:rsidRDefault="00A33B81" w:rsidP="00A33B81">
      <w:pPr>
        <w:pStyle w:val="Akapitzlist1"/>
        <w:numPr>
          <w:ilvl w:val="0"/>
          <w:numId w:val="5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10D3">
        <w:rPr>
          <w:rFonts w:ascii="Arial" w:hAnsi="Arial" w:cs="Arial"/>
          <w:sz w:val="20"/>
          <w:szCs w:val="20"/>
        </w:rPr>
        <w:t>Ogłoszenie zawiera co najmniej:</w:t>
      </w:r>
    </w:p>
    <w:p w14:paraId="18AEDBFA" w14:textId="7E76C8ED" w:rsidR="00A33B81" w:rsidRPr="00A33B81" w:rsidRDefault="00A33B81" w:rsidP="00A33B81">
      <w:pPr>
        <w:pStyle w:val="Akapitzlist"/>
        <w:numPr>
          <w:ilvl w:val="0"/>
          <w:numId w:val="15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A33B81">
        <w:rPr>
          <w:rFonts w:ascii="Arial" w:hAnsi="Arial" w:cs="Arial"/>
          <w:sz w:val="20"/>
          <w:szCs w:val="20"/>
        </w:rPr>
        <w:t>nazwę (firmę) i adres zamawiającego</w:t>
      </w:r>
      <w:r>
        <w:rPr>
          <w:rFonts w:ascii="Arial" w:hAnsi="Arial" w:cs="Arial"/>
          <w:sz w:val="20"/>
          <w:szCs w:val="20"/>
        </w:rPr>
        <w:t>, tj. APL</w:t>
      </w:r>
      <w:r w:rsidRPr="00A33B81">
        <w:rPr>
          <w:rFonts w:ascii="Arial" w:hAnsi="Arial" w:cs="Arial"/>
          <w:sz w:val="20"/>
          <w:szCs w:val="20"/>
        </w:rPr>
        <w:t>;</w:t>
      </w:r>
    </w:p>
    <w:p w14:paraId="0739D76C" w14:textId="58C83273" w:rsidR="00A33B81" w:rsidRPr="004A1DAA" w:rsidRDefault="00A33B81" w:rsidP="00A33B81">
      <w:pPr>
        <w:pStyle w:val="Akapitzlist"/>
        <w:numPr>
          <w:ilvl w:val="0"/>
          <w:numId w:val="15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szczegółowy opis przedmiotu </w:t>
      </w:r>
      <w:r w:rsidR="007D159B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amówienia</w:t>
      </w:r>
      <w:r w:rsidRPr="004A1DAA">
        <w:rPr>
          <w:rFonts w:ascii="Arial" w:hAnsi="Arial" w:cs="Arial"/>
          <w:sz w:val="20"/>
          <w:szCs w:val="20"/>
        </w:rPr>
        <w:t>;</w:t>
      </w:r>
    </w:p>
    <w:p w14:paraId="5109F64B" w14:textId="11AAF122" w:rsidR="00A33B81" w:rsidRPr="004A1DAA" w:rsidRDefault="00A33B81" w:rsidP="00A33B81">
      <w:pPr>
        <w:pStyle w:val="Akapitzlist"/>
        <w:numPr>
          <w:ilvl w:val="0"/>
          <w:numId w:val="15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termin realizacji </w:t>
      </w:r>
      <w:r>
        <w:rPr>
          <w:rFonts w:ascii="Arial" w:hAnsi="Arial" w:cs="Arial"/>
          <w:sz w:val="20"/>
          <w:szCs w:val="20"/>
        </w:rPr>
        <w:t>Zamówienia;</w:t>
      </w:r>
    </w:p>
    <w:p w14:paraId="063A6D99" w14:textId="59CB180A" w:rsidR="00A33B81" w:rsidRDefault="00A33B81" w:rsidP="00A33B81">
      <w:pPr>
        <w:pStyle w:val="Akapitzlist"/>
        <w:numPr>
          <w:ilvl w:val="0"/>
          <w:numId w:val="15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warunki udziału w Postępowaniu Ofertowym;</w:t>
      </w:r>
    </w:p>
    <w:p w14:paraId="5F6624A7" w14:textId="2ED18549" w:rsidR="00905EF3" w:rsidRDefault="00905EF3" w:rsidP="00A33B81">
      <w:pPr>
        <w:pStyle w:val="Akapitzlist"/>
        <w:numPr>
          <w:ilvl w:val="0"/>
          <w:numId w:val="15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związania ofertą;</w:t>
      </w:r>
    </w:p>
    <w:p w14:paraId="05B14428" w14:textId="385844CF" w:rsidR="00A33B81" w:rsidRPr="004A1DAA" w:rsidRDefault="00A33B81" w:rsidP="00A33B81">
      <w:pPr>
        <w:pStyle w:val="Akapitzlist"/>
        <w:numPr>
          <w:ilvl w:val="0"/>
          <w:numId w:val="15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kryteria oceny ofert;</w:t>
      </w:r>
    </w:p>
    <w:p w14:paraId="0A8B2B9A" w14:textId="77777777" w:rsidR="00A33B81" w:rsidRPr="004A1DAA" w:rsidRDefault="00A33B81" w:rsidP="00A33B81">
      <w:pPr>
        <w:pStyle w:val="Akapitzlist"/>
        <w:numPr>
          <w:ilvl w:val="0"/>
          <w:numId w:val="15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informację o oświadczeniach lub dokumentach, jakie mają dostarczyć Wykonawcy w celu potwierdzenia spełnienia warunków udziału w Postępowaniu Ofertowym;</w:t>
      </w:r>
    </w:p>
    <w:p w14:paraId="62159EC2" w14:textId="7E5884EC" w:rsidR="00A33B81" w:rsidRPr="004A1DAA" w:rsidRDefault="00A33B81" w:rsidP="00A33B81">
      <w:pPr>
        <w:pStyle w:val="Akapitzlist"/>
        <w:numPr>
          <w:ilvl w:val="0"/>
          <w:numId w:val="15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miejsce i termin składania </w:t>
      </w:r>
      <w:r>
        <w:rPr>
          <w:rFonts w:ascii="Arial" w:hAnsi="Arial" w:cs="Arial"/>
          <w:sz w:val="20"/>
          <w:szCs w:val="20"/>
        </w:rPr>
        <w:t>ofert</w:t>
      </w:r>
      <w:r w:rsidRPr="004A1DAA">
        <w:rPr>
          <w:rFonts w:ascii="Arial" w:hAnsi="Arial" w:cs="Arial"/>
          <w:sz w:val="20"/>
          <w:szCs w:val="20"/>
        </w:rPr>
        <w:t>.</w:t>
      </w:r>
    </w:p>
    <w:p w14:paraId="05870447" w14:textId="7911CAE6" w:rsidR="00A33B81" w:rsidRDefault="00A33B81" w:rsidP="00794A6B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F9CDAE0" w14:textId="77777777" w:rsidR="00A33B81" w:rsidRPr="004A1DAA" w:rsidRDefault="00A33B81" w:rsidP="00A33B81">
      <w:pPr>
        <w:spacing w:line="276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4A1DAA">
        <w:rPr>
          <w:rFonts w:ascii="Arial" w:hAnsi="Arial" w:cs="Arial"/>
          <w:b/>
          <w:sz w:val="20"/>
          <w:szCs w:val="20"/>
        </w:rPr>
        <w:t>§ 7</w:t>
      </w:r>
    </w:p>
    <w:p w14:paraId="0F858FCE" w14:textId="70DC6560" w:rsidR="00A33B81" w:rsidRPr="008420DA" w:rsidRDefault="00A33B81" w:rsidP="00A33B81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420DA">
        <w:rPr>
          <w:rFonts w:ascii="Arial" w:hAnsi="Arial" w:cs="Arial"/>
          <w:b/>
          <w:bCs/>
          <w:sz w:val="20"/>
          <w:szCs w:val="20"/>
        </w:rPr>
        <w:t xml:space="preserve">ZASADY UDZIELANIA WYJAŚNIEŃ DOTYCZĄCYCH </w:t>
      </w:r>
      <w:r>
        <w:rPr>
          <w:rFonts w:ascii="Arial" w:hAnsi="Arial" w:cs="Arial"/>
          <w:b/>
          <w:bCs/>
          <w:sz w:val="20"/>
          <w:szCs w:val="20"/>
        </w:rPr>
        <w:t>OGŁOSZENIA</w:t>
      </w:r>
    </w:p>
    <w:p w14:paraId="11EA8FCE" w14:textId="39BC3302" w:rsidR="00A33B81" w:rsidRPr="008420DA" w:rsidRDefault="00A33B81" w:rsidP="00A33B81">
      <w:pPr>
        <w:pStyle w:val="Akapitzlist"/>
        <w:numPr>
          <w:ilvl w:val="3"/>
          <w:numId w:val="1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0DA">
        <w:rPr>
          <w:rFonts w:ascii="Arial" w:hAnsi="Arial" w:cs="Arial"/>
          <w:sz w:val="20"/>
          <w:szCs w:val="20"/>
        </w:rPr>
        <w:t xml:space="preserve">Wykonawca może zwrócić się do APL o wyjaśnienie treści Ogłoszenia. APL udzieli wyjaśnień niezwłocznie, jednak nie później niż na 2 dni przed upływem terminu składania </w:t>
      </w:r>
      <w:r>
        <w:rPr>
          <w:rFonts w:ascii="Arial" w:hAnsi="Arial" w:cs="Arial"/>
          <w:sz w:val="20"/>
          <w:szCs w:val="20"/>
        </w:rPr>
        <w:t>ofert,</w:t>
      </w:r>
      <w:r w:rsidRPr="008420DA">
        <w:rPr>
          <w:rFonts w:ascii="Arial" w:hAnsi="Arial" w:cs="Arial"/>
          <w:sz w:val="20"/>
          <w:szCs w:val="20"/>
        </w:rPr>
        <w:t xml:space="preserve"> pod warunkiem</w:t>
      </w:r>
      <w:r w:rsidR="007D159B">
        <w:rPr>
          <w:rFonts w:ascii="Arial" w:hAnsi="Arial" w:cs="Arial"/>
          <w:sz w:val="20"/>
          <w:szCs w:val="20"/>
        </w:rPr>
        <w:t>,</w:t>
      </w:r>
      <w:r w:rsidRPr="008420DA">
        <w:rPr>
          <w:rFonts w:ascii="Arial" w:hAnsi="Arial" w:cs="Arial"/>
          <w:sz w:val="20"/>
          <w:szCs w:val="20"/>
        </w:rPr>
        <w:t xml:space="preserve"> że wniosek o wyjaśnienie treści </w:t>
      </w:r>
      <w:r>
        <w:rPr>
          <w:rFonts w:ascii="Arial" w:hAnsi="Arial" w:cs="Arial"/>
          <w:sz w:val="20"/>
          <w:szCs w:val="20"/>
        </w:rPr>
        <w:t xml:space="preserve">Ogłoszenia </w:t>
      </w:r>
      <w:r w:rsidRPr="008420DA">
        <w:rPr>
          <w:rFonts w:ascii="Arial" w:hAnsi="Arial" w:cs="Arial"/>
          <w:sz w:val="20"/>
          <w:szCs w:val="20"/>
        </w:rPr>
        <w:t>wpłynął do APL nie później niż do końca dnia, w którym upływa połowa wyznaczonego terminu składania ofert.</w:t>
      </w:r>
    </w:p>
    <w:p w14:paraId="6E9B8DA0" w14:textId="03FDB67C" w:rsidR="00A33B81" w:rsidRPr="008420DA" w:rsidRDefault="00A33B81" w:rsidP="00A33B81">
      <w:pPr>
        <w:pStyle w:val="Akapitzlist"/>
        <w:numPr>
          <w:ilvl w:val="3"/>
          <w:numId w:val="1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0DA">
        <w:rPr>
          <w:rFonts w:ascii="Arial" w:hAnsi="Arial" w:cs="Arial"/>
          <w:sz w:val="20"/>
          <w:szCs w:val="20"/>
        </w:rPr>
        <w:t xml:space="preserve">Jeżeli wniosek o  wyjaśnienie treści </w:t>
      </w:r>
      <w:r>
        <w:rPr>
          <w:rFonts w:ascii="Arial" w:hAnsi="Arial" w:cs="Arial"/>
          <w:sz w:val="20"/>
          <w:szCs w:val="20"/>
        </w:rPr>
        <w:t>Ogłoszenia wpłynął po upływie terminu, o których mowa w ust. 1,</w:t>
      </w:r>
      <w:r w:rsidR="007D159B">
        <w:rPr>
          <w:rFonts w:ascii="Arial" w:hAnsi="Arial" w:cs="Arial"/>
          <w:sz w:val="20"/>
          <w:szCs w:val="20"/>
        </w:rPr>
        <w:t xml:space="preserve"> </w:t>
      </w:r>
      <w:r w:rsidR="009657DD">
        <w:rPr>
          <w:rFonts w:ascii="Arial" w:hAnsi="Arial" w:cs="Arial"/>
          <w:sz w:val="20"/>
          <w:szCs w:val="20"/>
        </w:rPr>
        <w:t>APL</w:t>
      </w:r>
      <w:r w:rsidRPr="008420DA">
        <w:rPr>
          <w:rFonts w:ascii="Arial" w:hAnsi="Arial" w:cs="Arial"/>
          <w:sz w:val="20"/>
          <w:szCs w:val="20"/>
        </w:rPr>
        <w:t xml:space="preserve"> może udzielić wyjaśnień albo pozostawić wniosek bez rozpoznania.</w:t>
      </w:r>
    </w:p>
    <w:p w14:paraId="60953161" w14:textId="797A5725" w:rsidR="00A33B81" w:rsidRPr="008420DA" w:rsidRDefault="00A33B81" w:rsidP="00A33B81">
      <w:pPr>
        <w:pStyle w:val="Akapitzlist"/>
        <w:numPr>
          <w:ilvl w:val="3"/>
          <w:numId w:val="1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0DA">
        <w:rPr>
          <w:rFonts w:ascii="Arial" w:hAnsi="Arial" w:cs="Arial"/>
          <w:sz w:val="20"/>
          <w:szCs w:val="20"/>
        </w:rPr>
        <w:t xml:space="preserve">Przedłużenie terminu składania </w:t>
      </w:r>
      <w:r w:rsidR="009657DD">
        <w:rPr>
          <w:rFonts w:ascii="Arial" w:hAnsi="Arial" w:cs="Arial"/>
          <w:sz w:val="20"/>
          <w:szCs w:val="20"/>
        </w:rPr>
        <w:t xml:space="preserve">ofert </w:t>
      </w:r>
      <w:r w:rsidRPr="008420DA">
        <w:rPr>
          <w:rFonts w:ascii="Arial" w:hAnsi="Arial" w:cs="Arial"/>
          <w:sz w:val="20"/>
          <w:szCs w:val="20"/>
        </w:rPr>
        <w:t>nie wpływa na bieg terminu składania wniosk</w:t>
      </w:r>
      <w:r w:rsidR="009657DD">
        <w:rPr>
          <w:rFonts w:ascii="Arial" w:hAnsi="Arial" w:cs="Arial"/>
          <w:sz w:val="20"/>
          <w:szCs w:val="20"/>
        </w:rPr>
        <w:t>ów, o którym mowa w ust. 1.</w:t>
      </w:r>
    </w:p>
    <w:p w14:paraId="569432A0" w14:textId="33992FCB" w:rsidR="00A33B81" w:rsidRPr="00794A6B" w:rsidRDefault="00A33B81" w:rsidP="00A33B81">
      <w:pPr>
        <w:pStyle w:val="Akapitzlist"/>
        <w:numPr>
          <w:ilvl w:val="3"/>
          <w:numId w:val="1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8420DA">
        <w:rPr>
          <w:rFonts w:ascii="Arial" w:hAnsi="Arial" w:cs="Arial"/>
          <w:sz w:val="20"/>
          <w:szCs w:val="20"/>
        </w:rPr>
        <w:t xml:space="preserve">Treść zapytań wraz z wyjaśnieniami APL udostępnia na stronie internetowej pod adresem: </w:t>
      </w:r>
      <w:r w:rsidRPr="00794A6B">
        <w:rPr>
          <w:rFonts w:ascii="Arial" w:hAnsi="Arial" w:cs="Arial"/>
          <w:sz w:val="20"/>
          <w:szCs w:val="20"/>
        </w:rPr>
        <w:t>www.apl.legia.com</w:t>
      </w:r>
      <w:r w:rsidRPr="008420DA">
        <w:rPr>
          <w:rFonts w:ascii="Arial" w:hAnsi="Arial" w:cs="Arial"/>
          <w:sz w:val="20"/>
          <w:szCs w:val="20"/>
        </w:rPr>
        <w:t xml:space="preserve">, </w:t>
      </w:r>
      <w:r w:rsidR="009657DD">
        <w:rPr>
          <w:rFonts w:ascii="Arial" w:hAnsi="Arial" w:cs="Arial"/>
          <w:sz w:val="20"/>
          <w:szCs w:val="20"/>
        </w:rPr>
        <w:t>bez ujawniania źródła zapytania</w:t>
      </w:r>
      <w:r w:rsidRPr="008420DA">
        <w:rPr>
          <w:rFonts w:ascii="Arial" w:hAnsi="Arial" w:cs="Arial"/>
          <w:sz w:val="20"/>
          <w:szCs w:val="20"/>
        </w:rPr>
        <w:t xml:space="preserve">. </w:t>
      </w:r>
    </w:p>
    <w:p w14:paraId="616B3BF8" w14:textId="3101AA81" w:rsidR="009657DD" w:rsidRPr="009657DD" w:rsidRDefault="00A33B81" w:rsidP="009657DD">
      <w:pPr>
        <w:pStyle w:val="Akapitzlist"/>
        <w:numPr>
          <w:ilvl w:val="3"/>
          <w:numId w:val="1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0DA">
        <w:rPr>
          <w:rFonts w:ascii="Arial" w:hAnsi="Arial" w:cs="Arial"/>
          <w:sz w:val="20"/>
          <w:szCs w:val="20"/>
        </w:rPr>
        <w:t xml:space="preserve">APL może zwołać zebranie Wykonawców w celu wyjaśnienia wątpliwości dotyczących treści </w:t>
      </w:r>
      <w:r w:rsidR="009657DD">
        <w:rPr>
          <w:rFonts w:ascii="Arial" w:hAnsi="Arial" w:cs="Arial"/>
          <w:sz w:val="20"/>
          <w:szCs w:val="20"/>
        </w:rPr>
        <w:t>Ogłoszenia</w:t>
      </w:r>
      <w:r w:rsidRPr="008420DA">
        <w:rPr>
          <w:rFonts w:ascii="Arial" w:hAnsi="Arial" w:cs="Arial"/>
          <w:sz w:val="20"/>
          <w:szCs w:val="20"/>
        </w:rPr>
        <w:t xml:space="preserve"> - w takim przypadku sporządza informację zawierającą zgłoszone na zebraniu pytania o wyjaśnienie treści </w:t>
      </w:r>
      <w:r w:rsidR="009657DD">
        <w:rPr>
          <w:rFonts w:ascii="Arial" w:hAnsi="Arial" w:cs="Arial"/>
          <w:sz w:val="20"/>
          <w:szCs w:val="20"/>
        </w:rPr>
        <w:t>Ogłoszenia</w:t>
      </w:r>
      <w:r w:rsidRPr="008420DA">
        <w:rPr>
          <w:rFonts w:ascii="Arial" w:hAnsi="Arial" w:cs="Arial"/>
          <w:sz w:val="20"/>
          <w:szCs w:val="20"/>
        </w:rPr>
        <w:t xml:space="preserve"> oraz odpowiedzi na nie, bez wskazywania źródeł zapytań</w:t>
      </w:r>
      <w:r w:rsidR="009657DD">
        <w:rPr>
          <w:rFonts w:ascii="Arial" w:hAnsi="Arial" w:cs="Arial"/>
          <w:sz w:val="20"/>
          <w:szCs w:val="20"/>
        </w:rPr>
        <w:t>, która zostanie zamieszczona na stronie internetowej pod adresem: www.apl.legia.com.</w:t>
      </w:r>
    </w:p>
    <w:p w14:paraId="1FF320DD" w14:textId="13443AAD" w:rsidR="00A33B81" w:rsidRPr="004A1DAA" w:rsidRDefault="00A33B81" w:rsidP="00A33B81">
      <w:pPr>
        <w:pStyle w:val="Akapitzlist"/>
        <w:numPr>
          <w:ilvl w:val="3"/>
          <w:numId w:val="1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20DA">
        <w:rPr>
          <w:rFonts w:ascii="Arial" w:hAnsi="Arial" w:cs="Arial"/>
          <w:sz w:val="20"/>
          <w:szCs w:val="20"/>
        </w:rPr>
        <w:t xml:space="preserve">APL może przed upływem terminu składania oferty </w:t>
      </w:r>
      <w:r w:rsidRPr="004A1DAA">
        <w:rPr>
          <w:rFonts w:ascii="Arial" w:hAnsi="Arial" w:cs="Arial"/>
          <w:sz w:val="20"/>
          <w:szCs w:val="20"/>
        </w:rPr>
        <w:t xml:space="preserve">zmienić treść </w:t>
      </w:r>
      <w:r w:rsidR="009657DD">
        <w:rPr>
          <w:rFonts w:ascii="Arial" w:hAnsi="Arial" w:cs="Arial"/>
          <w:sz w:val="20"/>
          <w:szCs w:val="20"/>
        </w:rPr>
        <w:t>Ogłoszenia</w:t>
      </w:r>
      <w:r w:rsidRPr="004001AD">
        <w:rPr>
          <w:rFonts w:ascii="Arial" w:hAnsi="Arial" w:cs="Arial"/>
          <w:sz w:val="20"/>
          <w:szCs w:val="20"/>
        </w:rPr>
        <w:t xml:space="preserve">. </w:t>
      </w:r>
      <w:r w:rsidRPr="004A1DAA">
        <w:rPr>
          <w:rFonts w:ascii="Arial" w:hAnsi="Arial" w:cs="Arial"/>
          <w:sz w:val="20"/>
          <w:szCs w:val="20"/>
        </w:rPr>
        <w:t xml:space="preserve">Zmienioną treść </w:t>
      </w:r>
      <w:r w:rsidRPr="004001AD">
        <w:rPr>
          <w:rFonts w:ascii="Arial" w:hAnsi="Arial" w:cs="Arial"/>
          <w:sz w:val="20"/>
          <w:szCs w:val="20"/>
        </w:rPr>
        <w:t>Ogłoszenia</w:t>
      </w:r>
      <w:r w:rsidRPr="004A1DAA">
        <w:rPr>
          <w:rFonts w:ascii="Arial" w:hAnsi="Arial" w:cs="Arial"/>
          <w:sz w:val="20"/>
          <w:szCs w:val="20"/>
        </w:rPr>
        <w:t xml:space="preserve">, APL udostępnia na stronie internetowej pod adresem: </w:t>
      </w:r>
      <w:r w:rsidRPr="00094229">
        <w:rPr>
          <w:rFonts w:ascii="Arial" w:hAnsi="Arial" w:cs="Arial"/>
          <w:sz w:val="20"/>
          <w:szCs w:val="20"/>
        </w:rPr>
        <w:t>www.apl.legia.com</w:t>
      </w:r>
      <w:r w:rsidR="009657DD">
        <w:t>.</w:t>
      </w:r>
      <w:r w:rsidRPr="004A1DAA">
        <w:rPr>
          <w:rFonts w:ascii="Arial" w:hAnsi="Arial" w:cs="Arial"/>
          <w:sz w:val="20"/>
          <w:szCs w:val="20"/>
        </w:rPr>
        <w:t xml:space="preserve"> </w:t>
      </w:r>
    </w:p>
    <w:p w14:paraId="4D4072E2" w14:textId="6372E7C9" w:rsidR="00A33B81" w:rsidRDefault="00A33B81" w:rsidP="00A33B81">
      <w:pPr>
        <w:pStyle w:val="Akapitzlist"/>
        <w:numPr>
          <w:ilvl w:val="3"/>
          <w:numId w:val="11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52D28">
        <w:rPr>
          <w:rFonts w:ascii="Arial" w:hAnsi="Arial" w:cs="Arial"/>
          <w:sz w:val="20"/>
          <w:szCs w:val="20"/>
        </w:rPr>
        <w:t xml:space="preserve">Jeżeli w wyniku zmiany treści </w:t>
      </w:r>
      <w:r w:rsidR="009657DD">
        <w:rPr>
          <w:rFonts w:ascii="Arial" w:hAnsi="Arial" w:cs="Arial"/>
          <w:sz w:val="20"/>
          <w:szCs w:val="20"/>
        </w:rPr>
        <w:t xml:space="preserve">Ogłoszenia </w:t>
      </w:r>
      <w:r w:rsidRPr="00E52D28">
        <w:rPr>
          <w:rFonts w:ascii="Arial" w:hAnsi="Arial" w:cs="Arial"/>
          <w:sz w:val="20"/>
          <w:szCs w:val="20"/>
        </w:rPr>
        <w:t>jest niezbędny dodatkowy czas na wprowadzenie zmian w</w:t>
      </w:r>
      <w:r w:rsidR="009657DD">
        <w:rPr>
          <w:rFonts w:ascii="Arial" w:hAnsi="Arial" w:cs="Arial"/>
          <w:sz w:val="20"/>
          <w:szCs w:val="20"/>
        </w:rPr>
        <w:t xml:space="preserve"> </w:t>
      </w:r>
      <w:r w:rsidRPr="00E52D28">
        <w:rPr>
          <w:rFonts w:ascii="Arial" w:hAnsi="Arial" w:cs="Arial"/>
          <w:sz w:val="20"/>
          <w:szCs w:val="20"/>
        </w:rPr>
        <w:t>ofertach</w:t>
      </w:r>
      <w:r w:rsidR="007D159B">
        <w:rPr>
          <w:rFonts w:ascii="Arial" w:hAnsi="Arial" w:cs="Arial"/>
          <w:sz w:val="20"/>
          <w:szCs w:val="20"/>
        </w:rPr>
        <w:t>,</w:t>
      </w:r>
      <w:r w:rsidRPr="00E52D28">
        <w:rPr>
          <w:rFonts w:ascii="Arial" w:hAnsi="Arial" w:cs="Arial"/>
          <w:sz w:val="20"/>
          <w:szCs w:val="20"/>
        </w:rPr>
        <w:t xml:space="preserve"> APL może przedłużyć termin składania </w:t>
      </w:r>
      <w:r w:rsidR="009657DD">
        <w:rPr>
          <w:rFonts w:ascii="Arial" w:hAnsi="Arial" w:cs="Arial"/>
          <w:sz w:val="20"/>
          <w:szCs w:val="20"/>
        </w:rPr>
        <w:t xml:space="preserve">ofert. APL zamieści stosowną informację o wydłużeniu terminu składania ofert </w:t>
      </w:r>
      <w:r w:rsidRPr="00E52D28">
        <w:rPr>
          <w:rFonts w:ascii="Arial" w:hAnsi="Arial" w:cs="Arial"/>
          <w:sz w:val="20"/>
          <w:szCs w:val="20"/>
        </w:rPr>
        <w:t>na stronie internetowej pod adresem: www.apl.legia.com</w:t>
      </w:r>
      <w:r w:rsidR="009657DD">
        <w:rPr>
          <w:rFonts w:ascii="Arial" w:hAnsi="Arial" w:cs="Arial"/>
          <w:sz w:val="20"/>
          <w:szCs w:val="20"/>
        </w:rPr>
        <w:t>.</w:t>
      </w:r>
      <w:r w:rsidRPr="00E52D28">
        <w:rPr>
          <w:rFonts w:ascii="Arial" w:hAnsi="Arial" w:cs="Arial"/>
          <w:sz w:val="20"/>
          <w:szCs w:val="20"/>
        </w:rPr>
        <w:t xml:space="preserve"> </w:t>
      </w:r>
    </w:p>
    <w:p w14:paraId="2DED4A7D" w14:textId="77777777" w:rsidR="004F6E8F" w:rsidRDefault="004F6E8F" w:rsidP="009657DD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444A7E4" w14:textId="321E3284" w:rsidR="009657DD" w:rsidRPr="004A1DAA" w:rsidRDefault="009657DD" w:rsidP="009657D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8</w:t>
      </w:r>
    </w:p>
    <w:p w14:paraId="68E9B596" w14:textId="6C08FB0E" w:rsidR="009657DD" w:rsidRPr="004A1DAA" w:rsidRDefault="009657DD" w:rsidP="009657D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SKŁADANIE OFERT</w:t>
      </w:r>
    </w:p>
    <w:p w14:paraId="68E81A93" w14:textId="236F3F80" w:rsidR="009657DD" w:rsidRPr="0002730A" w:rsidRDefault="009657DD" w:rsidP="009657DD">
      <w:pPr>
        <w:pStyle w:val="Akapitzlist"/>
        <w:numPr>
          <w:ilvl w:val="3"/>
          <w:numId w:val="12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Każdy </w:t>
      </w:r>
      <w:r w:rsidRPr="004A1DAA">
        <w:rPr>
          <w:rFonts w:ascii="Arial" w:hAnsi="Arial" w:cs="Arial"/>
          <w:sz w:val="20"/>
          <w:szCs w:val="20"/>
        </w:rPr>
        <w:t>Wykonawca może złożyć tyl</w:t>
      </w:r>
      <w:r w:rsidRPr="0002730A">
        <w:rPr>
          <w:rFonts w:ascii="Arial" w:hAnsi="Arial" w:cs="Arial"/>
          <w:sz w:val="20"/>
          <w:szCs w:val="20"/>
        </w:rPr>
        <w:t>ko jedną ofertę</w:t>
      </w:r>
      <w:r w:rsidR="004F6E8F">
        <w:rPr>
          <w:rFonts w:ascii="Arial" w:hAnsi="Arial" w:cs="Arial"/>
          <w:sz w:val="20"/>
          <w:szCs w:val="20"/>
        </w:rPr>
        <w:t xml:space="preserve"> oraz jedną ofertę ostateczną</w:t>
      </w:r>
      <w:r w:rsidRPr="0002730A">
        <w:rPr>
          <w:rFonts w:ascii="Arial" w:hAnsi="Arial" w:cs="Arial"/>
          <w:sz w:val="20"/>
          <w:szCs w:val="20"/>
        </w:rPr>
        <w:t>.</w:t>
      </w:r>
    </w:p>
    <w:p w14:paraId="2B506680" w14:textId="48D22719" w:rsidR="009657DD" w:rsidRPr="00337211" w:rsidRDefault="009657DD" w:rsidP="009657DD">
      <w:pPr>
        <w:pStyle w:val="Akapitzlist"/>
        <w:numPr>
          <w:ilvl w:val="3"/>
          <w:numId w:val="12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37211">
        <w:rPr>
          <w:rFonts w:ascii="Arial" w:hAnsi="Arial" w:cs="Arial"/>
          <w:sz w:val="20"/>
          <w:szCs w:val="20"/>
        </w:rPr>
        <w:t xml:space="preserve">Treść oferty musi odpowiadać warunkom określonym w </w:t>
      </w:r>
      <w:r w:rsidR="00E865B2">
        <w:rPr>
          <w:rFonts w:ascii="Arial" w:hAnsi="Arial" w:cs="Arial"/>
          <w:sz w:val="20"/>
          <w:szCs w:val="20"/>
        </w:rPr>
        <w:t xml:space="preserve">Regulaminie i </w:t>
      </w:r>
      <w:r w:rsidR="00905EF3">
        <w:rPr>
          <w:rFonts w:ascii="Arial" w:hAnsi="Arial" w:cs="Arial"/>
          <w:sz w:val="20"/>
          <w:szCs w:val="20"/>
        </w:rPr>
        <w:t>Ogłoszeniu.</w:t>
      </w:r>
    </w:p>
    <w:p w14:paraId="467901F5" w14:textId="0BB386CB" w:rsidR="009657DD" w:rsidRPr="0002730A" w:rsidRDefault="009657DD" w:rsidP="009657DD">
      <w:pPr>
        <w:pStyle w:val="Akapitzlist"/>
        <w:numPr>
          <w:ilvl w:val="3"/>
          <w:numId w:val="12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730A">
        <w:rPr>
          <w:rFonts w:ascii="Arial" w:hAnsi="Arial" w:cs="Arial"/>
          <w:sz w:val="20"/>
          <w:szCs w:val="20"/>
        </w:rPr>
        <w:t>Wykonawca może, przed terminem składania ofert</w:t>
      </w:r>
      <w:r w:rsidR="00905EF3">
        <w:rPr>
          <w:rFonts w:ascii="Arial" w:hAnsi="Arial" w:cs="Arial"/>
          <w:sz w:val="20"/>
          <w:szCs w:val="20"/>
        </w:rPr>
        <w:t xml:space="preserve"> </w:t>
      </w:r>
      <w:r w:rsidRPr="0002730A">
        <w:rPr>
          <w:rFonts w:ascii="Arial" w:hAnsi="Arial" w:cs="Arial"/>
          <w:sz w:val="20"/>
          <w:szCs w:val="20"/>
        </w:rPr>
        <w:t xml:space="preserve">zmienić lub wycofać ofertę. </w:t>
      </w:r>
    </w:p>
    <w:p w14:paraId="2B4CFC75" w14:textId="45F99FAF" w:rsidR="009657DD" w:rsidRPr="0002730A" w:rsidRDefault="009657DD" w:rsidP="009657DD">
      <w:pPr>
        <w:pStyle w:val="Akapitzlist"/>
        <w:numPr>
          <w:ilvl w:val="3"/>
          <w:numId w:val="12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730A">
        <w:rPr>
          <w:rFonts w:ascii="Arial" w:hAnsi="Arial" w:cs="Arial"/>
          <w:sz w:val="20"/>
          <w:szCs w:val="20"/>
        </w:rPr>
        <w:t>W przypadku złożenia oferty po terminie składania ofert, APL zwraca Wykonawcy taką ofertę bez jej otwierania, za wyjątkiem sytuacji, gdy jest to niezbędne dla ustalenia adresu Wykonawcy.</w:t>
      </w:r>
    </w:p>
    <w:p w14:paraId="437DCFEC" w14:textId="5B8B719E" w:rsidR="009657DD" w:rsidRPr="0002730A" w:rsidRDefault="009657DD" w:rsidP="009657DD">
      <w:pPr>
        <w:pStyle w:val="Akapitzlist"/>
        <w:numPr>
          <w:ilvl w:val="3"/>
          <w:numId w:val="12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730A">
        <w:rPr>
          <w:rFonts w:ascii="Arial" w:hAnsi="Arial" w:cs="Arial"/>
          <w:sz w:val="20"/>
          <w:szCs w:val="20"/>
        </w:rPr>
        <w:t>Wykonawca jest związany ofertą</w:t>
      </w:r>
      <w:r w:rsidR="000A509F">
        <w:rPr>
          <w:rFonts w:ascii="Arial" w:hAnsi="Arial" w:cs="Arial"/>
          <w:sz w:val="20"/>
          <w:szCs w:val="20"/>
        </w:rPr>
        <w:t>, w tym ofertą ostateczną,</w:t>
      </w:r>
      <w:r w:rsidRPr="0002730A">
        <w:rPr>
          <w:rFonts w:ascii="Arial" w:hAnsi="Arial" w:cs="Arial"/>
          <w:sz w:val="20"/>
          <w:szCs w:val="20"/>
        </w:rPr>
        <w:t xml:space="preserve"> do upływu terminu określonego w</w:t>
      </w:r>
      <w:r w:rsidR="000A509F">
        <w:rPr>
          <w:rFonts w:ascii="Arial" w:hAnsi="Arial" w:cs="Arial"/>
          <w:sz w:val="20"/>
          <w:szCs w:val="20"/>
        </w:rPr>
        <w:t> </w:t>
      </w:r>
      <w:r w:rsidR="00905EF3">
        <w:rPr>
          <w:rFonts w:ascii="Arial" w:hAnsi="Arial" w:cs="Arial"/>
          <w:sz w:val="20"/>
          <w:szCs w:val="20"/>
        </w:rPr>
        <w:t>Ogłoszeniu</w:t>
      </w:r>
      <w:r w:rsidRPr="0002730A">
        <w:rPr>
          <w:rFonts w:ascii="Arial" w:hAnsi="Arial" w:cs="Arial"/>
          <w:sz w:val="20"/>
          <w:szCs w:val="20"/>
        </w:rPr>
        <w:t xml:space="preserve">, jednak nie dłużej niż </w:t>
      </w:r>
      <w:r w:rsidR="00A65A09">
        <w:rPr>
          <w:rFonts w:ascii="Arial" w:hAnsi="Arial" w:cs="Arial"/>
          <w:sz w:val="20"/>
          <w:szCs w:val="20"/>
        </w:rPr>
        <w:t>120</w:t>
      </w:r>
      <w:r w:rsidRPr="0002730A">
        <w:rPr>
          <w:rFonts w:ascii="Arial" w:hAnsi="Arial" w:cs="Arial"/>
          <w:sz w:val="20"/>
          <w:szCs w:val="20"/>
        </w:rPr>
        <w:t xml:space="preserve"> dni</w:t>
      </w:r>
      <w:r w:rsidR="00905EF3">
        <w:rPr>
          <w:rFonts w:ascii="Arial" w:hAnsi="Arial" w:cs="Arial"/>
          <w:sz w:val="20"/>
          <w:szCs w:val="20"/>
        </w:rPr>
        <w:t>.</w:t>
      </w:r>
    </w:p>
    <w:p w14:paraId="4C9E6C25" w14:textId="578B412D" w:rsidR="009657DD" w:rsidRPr="0002730A" w:rsidRDefault="007D159B" w:rsidP="009657DD">
      <w:pPr>
        <w:pStyle w:val="Akapitzlist"/>
        <w:numPr>
          <w:ilvl w:val="3"/>
          <w:numId w:val="12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D159B">
        <w:rPr>
          <w:rFonts w:ascii="Arial" w:hAnsi="Arial" w:cs="Arial"/>
          <w:sz w:val="20"/>
          <w:szCs w:val="20"/>
        </w:rPr>
        <w:t xml:space="preserve">Wykonawca samodzielnie lub na wniosek </w:t>
      </w:r>
      <w:r>
        <w:rPr>
          <w:rFonts w:ascii="Arial" w:hAnsi="Arial" w:cs="Arial"/>
          <w:sz w:val="20"/>
          <w:szCs w:val="20"/>
        </w:rPr>
        <w:t>APL</w:t>
      </w:r>
      <w:r w:rsidRPr="007D159B">
        <w:rPr>
          <w:rFonts w:ascii="Arial" w:hAnsi="Arial" w:cs="Arial"/>
          <w:sz w:val="20"/>
          <w:szCs w:val="20"/>
        </w:rPr>
        <w:t xml:space="preserve"> może przedłużyć termin związania ofertą</w:t>
      </w:r>
      <w:r w:rsidR="000A509F">
        <w:rPr>
          <w:rFonts w:ascii="Arial" w:hAnsi="Arial" w:cs="Arial"/>
          <w:sz w:val="20"/>
          <w:szCs w:val="20"/>
        </w:rPr>
        <w:t>, o którym mowa w ust. 5,</w:t>
      </w:r>
      <w:r w:rsidR="009657DD" w:rsidRPr="00337211">
        <w:rPr>
          <w:rFonts w:ascii="Arial" w:hAnsi="Arial" w:cs="Arial"/>
          <w:sz w:val="20"/>
          <w:szCs w:val="20"/>
        </w:rPr>
        <w:t xml:space="preserve"> z </w:t>
      </w:r>
      <w:r w:rsidR="00905EF3">
        <w:rPr>
          <w:rFonts w:ascii="Arial" w:hAnsi="Arial" w:cs="Arial"/>
          <w:sz w:val="20"/>
          <w:szCs w:val="20"/>
        </w:rPr>
        <w:t>tym że APL może co najmniej na 2</w:t>
      </w:r>
      <w:r w:rsidR="009657DD" w:rsidRPr="00337211">
        <w:rPr>
          <w:rFonts w:ascii="Arial" w:hAnsi="Arial" w:cs="Arial"/>
          <w:sz w:val="20"/>
          <w:szCs w:val="20"/>
        </w:rPr>
        <w:t xml:space="preserve"> dni przed upływem terminu związania ofertą zwrócić się do Wykonawców o wyrażenie zgody na przedłużenie tego terminu o</w:t>
      </w:r>
      <w:r w:rsidR="009657DD" w:rsidRPr="0002730A">
        <w:rPr>
          <w:rFonts w:ascii="Arial" w:hAnsi="Arial" w:cs="Arial"/>
          <w:sz w:val="20"/>
          <w:szCs w:val="20"/>
        </w:rPr>
        <w:t xml:space="preserve"> oznaczony okres, nie dłuższy jednak niż 60 dni.</w:t>
      </w:r>
    </w:p>
    <w:p w14:paraId="18F3BCE2" w14:textId="748DF4BF" w:rsidR="009657DD" w:rsidRPr="0002730A" w:rsidRDefault="009657DD" w:rsidP="009657DD">
      <w:pPr>
        <w:pStyle w:val="Akapitzlist"/>
        <w:numPr>
          <w:ilvl w:val="3"/>
          <w:numId w:val="12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2730A">
        <w:rPr>
          <w:rFonts w:ascii="Arial" w:hAnsi="Arial" w:cs="Arial"/>
          <w:sz w:val="20"/>
          <w:szCs w:val="20"/>
        </w:rPr>
        <w:t>Bieg terminu związania ofertą rozpoczyna się wraz z upływem terminu składania ofert.</w:t>
      </w:r>
    </w:p>
    <w:p w14:paraId="1E52493F" w14:textId="5048F9B0" w:rsidR="009657DD" w:rsidRDefault="009657DD" w:rsidP="00794A6B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1F3DE57" w14:textId="59035FA6" w:rsidR="00905EF3" w:rsidRPr="00FA228B" w:rsidRDefault="00905EF3" w:rsidP="00905EF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9</w:t>
      </w:r>
    </w:p>
    <w:p w14:paraId="03A56136" w14:textId="10D482FF" w:rsidR="00905EF3" w:rsidRPr="004A1DAA" w:rsidRDefault="00905EF3" w:rsidP="00905EF3">
      <w:pPr>
        <w:spacing w:line="276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2E199B">
        <w:rPr>
          <w:rFonts w:ascii="Arial" w:hAnsi="Arial" w:cs="Arial"/>
          <w:b/>
          <w:sz w:val="20"/>
          <w:szCs w:val="20"/>
        </w:rPr>
        <w:t>OTWARCIE OFERT</w:t>
      </w:r>
      <w:r w:rsidR="002E199B">
        <w:rPr>
          <w:rFonts w:ascii="Arial" w:hAnsi="Arial" w:cs="Arial"/>
          <w:b/>
          <w:sz w:val="20"/>
          <w:szCs w:val="20"/>
        </w:rPr>
        <w:t xml:space="preserve"> </w:t>
      </w:r>
    </w:p>
    <w:p w14:paraId="7A8F1188" w14:textId="127A68CC" w:rsidR="00905EF3" w:rsidRPr="00073897" w:rsidRDefault="0004739E" w:rsidP="0004739E">
      <w:pPr>
        <w:pStyle w:val="Akapitzlist1"/>
        <w:numPr>
          <w:ilvl w:val="0"/>
          <w:numId w:val="6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739E">
        <w:rPr>
          <w:rFonts w:ascii="Arial" w:hAnsi="Arial" w:cs="Arial"/>
          <w:sz w:val="20"/>
          <w:szCs w:val="20"/>
        </w:rPr>
        <w:t>Z zawartością ofert będzie można zapoznać się po zakończeniu negocjacji ze wszystkimi Wykonawcami</w:t>
      </w:r>
      <w:r w:rsidR="00905EF3" w:rsidRPr="00073897">
        <w:rPr>
          <w:rFonts w:ascii="Arial" w:hAnsi="Arial" w:cs="Arial"/>
          <w:sz w:val="20"/>
          <w:szCs w:val="20"/>
        </w:rPr>
        <w:t>.</w:t>
      </w:r>
    </w:p>
    <w:p w14:paraId="28F6E854" w14:textId="00C4106E" w:rsidR="00073897" w:rsidRPr="00073897" w:rsidRDefault="00905EF3" w:rsidP="00073897">
      <w:pPr>
        <w:pStyle w:val="Akapitzlist1"/>
        <w:numPr>
          <w:ilvl w:val="0"/>
          <w:numId w:val="6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3897">
        <w:rPr>
          <w:rFonts w:ascii="Arial" w:hAnsi="Arial" w:cs="Arial"/>
          <w:sz w:val="20"/>
          <w:szCs w:val="20"/>
        </w:rPr>
        <w:t>Otwarcie ofert ma charakter poufny</w:t>
      </w:r>
      <w:r w:rsidR="00073897" w:rsidRPr="00073897">
        <w:rPr>
          <w:rFonts w:ascii="Arial" w:hAnsi="Arial" w:cs="Arial"/>
          <w:sz w:val="20"/>
          <w:szCs w:val="20"/>
        </w:rPr>
        <w:t>, tj. podczas otwarcia ofert mogą uczestniczyć wyłącznie członkowie Komisji lub biegli powołani na potrzebę Postępowania Ofertowego.</w:t>
      </w:r>
    </w:p>
    <w:p w14:paraId="5DA09916" w14:textId="220A26ED" w:rsidR="00905EF3" w:rsidRPr="004A1DAA" w:rsidRDefault="00073897" w:rsidP="00073897">
      <w:pPr>
        <w:pStyle w:val="Akapitzlist1"/>
        <w:numPr>
          <w:ilvl w:val="0"/>
          <w:numId w:val="6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3897">
        <w:rPr>
          <w:rFonts w:ascii="Arial" w:hAnsi="Arial" w:cs="Arial"/>
          <w:sz w:val="20"/>
          <w:szCs w:val="20"/>
        </w:rPr>
        <w:t xml:space="preserve">Otwarcie ofert </w:t>
      </w:r>
      <w:r w:rsidR="00905EF3" w:rsidRPr="00073897">
        <w:rPr>
          <w:rFonts w:ascii="Arial" w:hAnsi="Arial" w:cs="Arial"/>
          <w:sz w:val="20"/>
          <w:szCs w:val="20"/>
        </w:rPr>
        <w:t>następuje bezpośrednio po upływie terminu do ich składa</w:t>
      </w:r>
      <w:r w:rsidRPr="00073897">
        <w:rPr>
          <w:rFonts w:ascii="Arial" w:hAnsi="Arial" w:cs="Arial"/>
          <w:sz w:val="20"/>
          <w:szCs w:val="20"/>
        </w:rPr>
        <w:t>nia, z tym że dzień, w </w:t>
      </w:r>
      <w:r w:rsidR="00905EF3" w:rsidRPr="00073897">
        <w:rPr>
          <w:rFonts w:ascii="Arial" w:hAnsi="Arial" w:cs="Arial"/>
          <w:sz w:val="20"/>
          <w:szCs w:val="20"/>
        </w:rPr>
        <w:t>którym upływa termin składania ofert</w:t>
      </w:r>
      <w:r w:rsidR="00905EF3" w:rsidRPr="004A1DAA">
        <w:rPr>
          <w:rFonts w:ascii="Arial" w:hAnsi="Arial" w:cs="Arial"/>
          <w:sz w:val="20"/>
          <w:szCs w:val="20"/>
        </w:rPr>
        <w:t>, jest dniem ich otwarcia.</w:t>
      </w:r>
    </w:p>
    <w:p w14:paraId="751DDA4C" w14:textId="77777777" w:rsidR="00905EF3" w:rsidRPr="004A1DAA" w:rsidRDefault="00905EF3" w:rsidP="00905EF3">
      <w:pPr>
        <w:spacing w:line="276" w:lineRule="auto"/>
        <w:rPr>
          <w:rFonts w:ascii="Arial" w:hAnsi="Arial" w:cs="Arial"/>
          <w:sz w:val="20"/>
          <w:szCs w:val="20"/>
        </w:rPr>
      </w:pPr>
    </w:p>
    <w:p w14:paraId="154C98BD" w14:textId="14723749" w:rsidR="00905EF3" w:rsidRPr="00862321" w:rsidRDefault="00073897" w:rsidP="00905EF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10</w:t>
      </w:r>
    </w:p>
    <w:p w14:paraId="368C3957" w14:textId="235FA6E0" w:rsidR="00905EF3" w:rsidRPr="00862321" w:rsidRDefault="00905EF3" w:rsidP="00905EF3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62321">
        <w:rPr>
          <w:rFonts w:ascii="Arial" w:hAnsi="Arial" w:cs="Arial"/>
          <w:b/>
          <w:sz w:val="20"/>
          <w:szCs w:val="20"/>
        </w:rPr>
        <w:t xml:space="preserve">BADANIE I OCENA OFERT </w:t>
      </w:r>
    </w:p>
    <w:p w14:paraId="733B7207" w14:textId="2EE767C4" w:rsidR="00073897" w:rsidRPr="00073897" w:rsidRDefault="00905EF3" w:rsidP="00073897">
      <w:pPr>
        <w:pStyle w:val="Akapitzlist1"/>
        <w:numPr>
          <w:ilvl w:val="0"/>
          <w:numId w:val="7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2321">
        <w:rPr>
          <w:rFonts w:ascii="Arial" w:hAnsi="Arial" w:cs="Arial"/>
          <w:sz w:val="20"/>
          <w:szCs w:val="20"/>
        </w:rPr>
        <w:t>APL bada złożone oferty pod względem ich zgodności z Regulaminem</w:t>
      </w:r>
      <w:r w:rsidR="00073897">
        <w:rPr>
          <w:rFonts w:ascii="Arial" w:hAnsi="Arial" w:cs="Arial"/>
          <w:sz w:val="20"/>
          <w:szCs w:val="20"/>
        </w:rPr>
        <w:t xml:space="preserve"> oraz Ogłoszeniem.</w:t>
      </w:r>
    </w:p>
    <w:p w14:paraId="2D53B45A" w14:textId="2C40D584" w:rsidR="00905EF3" w:rsidRPr="00862321" w:rsidRDefault="00905EF3" w:rsidP="00073897">
      <w:pPr>
        <w:pStyle w:val="Akapitzlist1"/>
        <w:numPr>
          <w:ilvl w:val="0"/>
          <w:numId w:val="7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62321">
        <w:rPr>
          <w:rFonts w:ascii="Arial" w:hAnsi="Arial" w:cs="Arial"/>
          <w:sz w:val="20"/>
          <w:szCs w:val="20"/>
        </w:rPr>
        <w:t>W toku badania i oceny ofert, APL może wezwać Wykonawcę do złożenia w</w:t>
      </w:r>
      <w:r w:rsidR="00073897">
        <w:rPr>
          <w:rFonts w:ascii="Arial" w:hAnsi="Arial" w:cs="Arial"/>
          <w:sz w:val="20"/>
          <w:szCs w:val="20"/>
        </w:rPr>
        <w:t>yjaśnień treści złożonej oferty</w:t>
      </w:r>
      <w:r w:rsidRPr="00862321">
        <w:rPr>
          <w:rFonts w:ascii="Arial" w:hAnsi="Arial" w:cs="Arial"/>
          <w:sz w:val="20"/>
          <w:szCs w:val="20"/>
        </w:rPr>
        <w:t xml:space="preserve">, a także do poprawienia przez Wykonawcę oferty w zakresie </w:t>
      </w:r>
      <w:r w:rsidR="00073897">
        <w:rPr>
          <w:rFonts w:ascii="Arial" w:hAnsi="Arial" w:cs="Arial"/>
          <w:sz w:val="20"/>
          <w:szCs w:val="20"/>
        </w:rPr>
        <w:t>oczywistych omyłek pisarskich i </w:t>
      </w:r>
      <w:r w:rsidRPr="00862321">
        <w:rPr>
          <w:rFonts w:ascii="Arial" w:hAnsi="Arial" w:cs="Arial"/>
          <w:sz w:val="20"/>
          <w:szCs w:val="20"/>
        </w:rPr>
        <w:t>omyłek rachunkowych.</w:t>
      </w:r>
    </w:p>
    <w:p w14:paraId="145AFEF6" w14:textId="4E4C04AA" w:rsidR="00905EF3" w:rsidRPr="004A1DAA" w:rsidRDefault="00905EF3" w:rsidP="00794A6B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9AB000B" w14:textId="4E776351" w:rsidR="00C962CD" w:rsidRPr="00FA228B" w:rsidRDefault="00C962CD" w:rsidP="00C962C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11</w:t>
      </w:r>
    </w:p>
    <w:p w14:paraId="4125B185" w14:textId="6356FA0B" w:rsidR="00C962CD" w:rsidRPr="004A2AF8" w:rsidRDefault="00C962CD" w:rsidP="00C962C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A2AF8">
        <w:rPr>
          <w:rFonts w:ascii="Arial" w:hAnsi="Arial" w:cs="Arial"/>
          <w:b/>
          <w:sz w:val="20"/>
          <w:szCs w:val="20"/>
        </w:rPr>
        <w:t>ZASADY USTALANIA CZY OFERTA ZAWIERA RAŻĄCO NISKĄ CENĘ</w:t>
      </w:r>
    </w:p>
    <w:p w14:paraId="5E18172D" w14:textId="65C190D6" w:rsidR="00C962CD" w:rsidRPr="004A1DAA" w:rsidRDefault="00C962CD" w:rsidP="00C962CD">
      <w:pPr>
        <w:pStyle w:val="Akapitzlist1"/>
        <w:numPr>
          <w:ilvl w:val="3"/>
          <w:numId w:val="7"/>
        </w:numPr>
        <w:tabs>
          <w:tab w:val="clear" w:pos="1800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A228B">
        <w:rPr>
          <w:rFonts w:ascii="Arial" w:hAnsi="Arial" w:cs="Arial"/>
          <w:sz w:val="20"/>
          <w:szCs w:val="20"/>
        </w:rPr>
        <w:t>APL w celu ustalenia, czy oferta zawiera rażąco niską cenę</w:t>
      </w:r>
      <w:r w:rsidR="004F6E8F">
        <w:rPr>
          <w:rFonts w:ascii="Arial" w:hAnsi="Arial" w:cs="Arial"/>
          <w:sz w:val="20"/>
          <w:szCs w:val="20"/>
        </w:rPr>
        <w:t xml:space="preserve"> za Dostawę Inwestorską</w:t>
      </w:r>
      <w:r w:rsidRPr="00FA228B">
        <w:rPr>
          <w:rFonts w:ascii="Arial" w:hAnsi="Arial" w:cs="Arial"/>
          <w:sz w:val="20"/>
          <w:szCs w:val="20"/>
        </w:rPr>
        <w:t>, zwraca się do Wykonawcy o udzielenie w określonym terminie wyjaśnień dotyczących elementów oferty mających</w:t>
      </w:r>
      <w:r w:rsidRPr="004A1DAA">
        <w:rPr>
          <w:rFonts w:ascii="Arial" w:hAnsi="Arial" w:cs="Arial"/>
          <w:sz w:val="20"/>
          <w:szCs w:val="20"/>
        </w:rPr>
        <w:t xml:space="preserve"> wpływ na wysokość ceny.</w:t>
      </w:r>
    </w:p>
    <w:p w14:paraId="5D3E0DB6" w14:textId="57E310F2" w:rsidR="00C962CD" w:rsidRPr="004A1DAA" w:rsidRDefault="00C962CD" w:rsidP="00C962CD">
      <w:pPr>
        <w:pStyle w:val="Akapitzlist1"/>
        <w:numPr>
          <w:ilvl w:val="3"/>
          <w:numId w:val="7"/>
        </w:numPr>
        <w:tabs>
          <w:tab w:val="clear" w:pos="1800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APL odrzuca ofertę Wykonawcy, który nie złożył wyjaśnień </w:t>
      </w:r>
      <w:r>
        <w:rPr>
          <w:rFonts w:ascii="Arial" w:hAnsi="Arial" w:cs="Arial"/>
          <w:sz w:val="20"/>
          <w:szCs w:val="20"/>
        </w:rPr>
        <w:t xml:space="preserve">w terminie wyznaczonym przez APL </w:t>
      </w:r>
      <w:r w:rsidRPr="004A1DAA">
        <w:rPr>
          <w:rFonts w:ascii="Arial" w:hAnsi="Arial" w:cs="Arial"/>
          <w:sz w:val="20"/>
          <w:szCs w:val="20"/>
        </w:rPr>
        <w:t>lub jeżeli dokonana ocena wyjaśnień wraz z dostarczonymi dowodami potwierdza, że oferta zawiera rażąco niską cenę</w:t>
      </w:r>
      <w:r w:rsidR="004F6E8F">
        <w:rPr>
          <w:rFonts w:ascii="Arial" w:hAnsi="Arial" w:cs="Arial"/>
          <w:sz w:val="20"/>
          <w:szCs w:val="20"/>
        </w:rPr>
        <w:t xml:space="preserve"> za Dostawę Inwestorską</w:t>
      </w:r>
      <w:r>
        <w:rPr>
          <w:rFonts w:ascii="Arial" w:hAnsi="Arial" w:cs="Arial"/>
          <w:sz w:val="20"/>
          <w:szCs w:val="20"/>
        </w:rPr>
        <w:t>.</w:t>
      </w:r>
    </w:p>
    <w:p w14:paraId="25C3149F" w14:textId="2512ADB0" w:rsidR="00C962CD" w:rsidRDefault="00C962CD" w:rsidP="00C962CD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BB70CC8" w14:textId="4A8AE5E1" w:rsidR="00C962CD" w:rsidRPr="00FD07C4" w:rsidRDefault="00C962CD" w:rsidP="00C962C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12</w:t>
      </w:r>
    </w:p>
    <w:p w14:paraId="58720FC6" w14:textId="004178DC" w:rsidR="00C962CD" w:rsidRPr="004A1DAA" w:rsidRDefault="00C962CD" w:rsidP="00C962CD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PRZESŁANKI ODRZUCENIA OFERTY</w:t>
      </w:r>
    </w:p>
    <w:p w14:paraId="2AD404D5" w14:textId="6AC62EF1" w:rsidR="00C962CD" w:rsidRPr="004A1DAA" w:rsidRDefault="00C962CD" w:rsidP="00C962C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APL odrzuca ofertę, jeżeli:</w:t>
      </w:r>
    </w:p>
    <w:p w14:paraId="22CA3A6B" w14:textId="00037CE8" w:rsidR="00C962CD" w:rsidRPr="00E663C6" w:rsidRDefault="00C962CD" w:rsidP="009D237D">
      <w:pPr>
        <w:pStyle w:val="Akapitzlist"/>
        <w:numPr>
          <w:ilvl w:val="0"/>
          <w:numId w:val="24"/>
        </w:numPr>
        <w:suppressAutoHyphens/>
        <w:spacing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E663C6">
        <w:rPr>
          <w:rFonts w:ascii="Arial" w:hAnsi="Arial" w:cs="Arial"/>
          <w:sz w:val="20"/>
          <w:szCs w:val="20"/>
        </w:rPr>
        <w:t xml:space="preserve">jej treść nie odpowiada wymogom wskazanym w Ogłoszeniu; </w:t>
      </w:r>
    </w:p>
    <w:p w14:paraId="432FE8F2" w14:textId="09824157" w:rsidR="00C962CD" w:rsidRPr="004A1DAA" w:rsidRDefault="00C962CD" w:rsidP="009D237D">
      <w:pPr>
        <w:pStyle w:val="Akapitzlist"/>
        <w:numPr>
          <w:ilvl w:val="0"/>
          <w:numId w:val="24"/>
        </w:numPr>
        <w:suppressAutoHyphens/>
        <w:spacing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zawiera rażąco niską cenę </w:t>
      </w:r>
      <w:r w:rsidR="004F6E8F">
        <w:rPr>
          <w:rFonts w:ascii="Arial" w:hAnsi="Arial" w:cs="Arial"/>
          <w:sz w:val="20"/>
          <w:szCs w:val="20"/>
        </w:rPr>
        <w:t>za Dostawę Inwestorską</w:t>
      </w:r>
      <w:r w:rsidRPr="004A1DAA">
        <w:rPr>
          <w:rFonts w:ascii="Arial" w:hAnsi="Arial" w:cs="Arial"/>
          <w:sz w:val="20"/>
          <w:szCs w:val="20"/>
        </w:rPr>
        <w:t>;</w:t>
      </w:r>
    </w:p>
    <w:p w14:paraId="314C213F" w14:textId="77777777" w:rsidR="00B9600D" w:rsidRDefault="00C962CD" w:rsidP="009D237D">
      <w:pPr>
        <w:pStyle w:val="Akapitzlist"/>
        <w:numPr>
          <w:ilvl w:val="0"/>
          <w:numId w:val="24"/>
        </w:numPr>
        <w:suppressAutoHyphens/>
        <w:spacing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Wykonawca nie złożył w </w:t>
      </w:r>
      <w:r w:rsidRPr="00B9600D">
        <w:rPr>
          <w:rFonts w:ascii="Arial" w:hAnsi="Arial" w:cs="Arial"/>
          <w:sz w:val="20"/>
          <w:szCs w:val="20"/>
        </w:rPr>
        <w:t>terminie wyznaczonym przez APL wyjaśnień</w:t>
      </w:r>
      <w:r w:rsidR="00B9600D" w:rsidRPr="00B9600D">
        <w:rPr>
          <w:rFonts w:ascii="Arial" w:hAnsi="Arial" w:cs="Arial"/>
          <w:sz w:val="20"/>
          <w:szCs w:val="20"/>
        </w:rPr>
        <w:t>, o których mowa w §</w:t>
      </w:r>
      <w:r w:rsidR="00B9600D">
        <w:rPr>
          <w:rFonts w:ascii="Arial" w:hAnsi="Arial" w:cs="Arial"/>
          <w:sz w:val="20"/>
          <w:szCs w:val="20"/>
        </w:rPr>
        <w:t>10 ust. 2 Regulaminu</w:t>
      </w:r>
      <w:r w:rsidRPr="00B9600D">
        <w:rPr>
          <w:rFonts w:ascii="Arial" w:hAnsi="Arial" w:cs="Arial"/>
          <w:sz w:val="20"/>
          <w:szCs w:val="20"/>
        </w:rPr>
        <w:t>;</w:t>
      </w:r>
    </w:p>
    <w:p w14:paraId="20087018" w14:textId="481C6E22" w:rsidR="00C962CD" w:rsidRPr="00C962CD" w:rsidRDefault="00B9600D" w:rsidP="000A509F">
      <w:pPr>
        <w:pStyle w:val="Akapitzlist"/>
        <w:numPr>
          <w:ilvl w:val="0"/>
          <w:numId w:val="24"/>
        </w:numPr>
        <w:suppressAutoHyphen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9600D">
        <w:t xml:space="preserve"> </w:t>
      </w:r>
      <w:r w:rsidRPr="00B9600D">
        <w:rPr>
          <w:rFonts w:ascii="Arial" w:hAnsi="Arial" w:cs="Arial"/>
          <w:sz w:val="20"/>
          <w:szCs w:val="20"/>
        </w:rPr>
        <w:t xml:space="preserve">Wykonawca nie złożył w terminie wyznaczonym przez APL </w:t>
      </w:r>
      <w:r>
        <w:rPr>
          <w:rFonts w:ascii="Arial" w:hAnsi="Arial" w:cs="Arial"/>
          <w:sz w:val="20"/>
          <w:szCs w:val="20"/>
        </w:rPr>
        <w:t>oświadczeń, dokumentów lub pełnomocnictw</w:t>
      </w:r>
      <w:r w:rsidR="000A509F">
        <w:rPr>
          <w:rFonts w:ascii="Arial" w:hAnsi="Arial" w:cs="Arial"/>
          <w:sz w:val="20"/>
          <w:szCs w:val="20"/>
        </w:rPr>
        <w:t xml:space="preserve">, o których mowa </w:t>
      </w:r>
      <w:r w:rsidR="000A509F" w:rsidRPr="000A509F">
        <w:rPr>
          <w:rFonts w:ascii="Arial" w:hAnsi="Arial" w:cs="Arial"/>
          <w:sz w:val="20"/>
          <w:szCs w:val="20"/>
        </w:rPr>
        <w:t>§</w:t>
      </w:r>
      <w:r w:rsidR="000A509F">
        <w:rPr>
          <w:rFonts w:ascii="Arial" w:hAnsi="Arial" w:cs="Arial"/>
          <w:sz w:val="20"/>
          <w:szCs w:val="20"/>
        </w:rPr>
        <w:t>5 ust. 5 Regulaminu;</w:t>
      </w:r>
    </w:p>
    <w:p w14:paraId="7EC11CEF" w14:textId="489EF3AD" w:rsidR="00C962CD" w:rsidRDefault="00C962CD" w:rsidP="009D237D">
      <w:pPr>
        <w:pStyle w:val="Akapitzlist"/>
        <w:numPr>
          <w:ilvl w:val="0"/>
          <w:numId w:val="24"/>
        </w:numPr>
        <w:suppressAutoHyphens/>
        <w:spacing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została </w:t>
      </w:r>
      <w:r w:rsidRPr="005552C1">
        <w:rPr>
          <w:rFonts w:ascii="Arial" w:hAnsi="Arial" w:cs="Arial"/>
          <w:sz w:val="20"/>
          <w:szCs w:val="20"/>
        </w:rPr>
        <w:t>złożona przez Wykonawcę wykluczonego z Postępowania Ofertowego;</w:t>
      </w:r>
    </w:p>
    <w:p w14:paraId="51800352" w14:textId="35A126D5" w:rsidR="00C962CD" w:rsidRPr="005552C1" w:rsidRDefault="00C962CD" w:rsidP="009D237D">
      <w:pPr>
        <w:pStyle w:val="Akapitzlist"/>
        <w:numPr>
          <w:ilvl w:val="0"/>
          <w:numId w:val="24"/>
        </w:numPr>
        <w:suppressAutoHyphens/>
        <w:spacing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5552C1">
        <w:rPr>
          <w:rFonts w:ascii="Arial" w:hAnsi="Arial" w:cs="Arial"/>
          <w:sz w:val="20"/>
          <w:szCs w:val="20"/>
        </w:rPr>
        <w:t>została złożona w formie niedopuszczalnej niniejszym Regulaminem</w:t>
      </w:r>
      <w:r w:rsidR="009D237D">
        <w:rPr>
          <w:rFonts w:ascii="Arial" w:hAnsi="Arial" w:cs="Arial"/>
          <w:sz w:val="20"/>
          <w:szCs w:val="20"/>
        </w:rPr>
        <w:t>.</w:t>
      </w:r>
    </w:p>
    <w:p w14:paraId="47F615B6" w14:textId="77777777" w:rsidR="00B969BA" w:rsidRDefault="00B969BA" w:rsidP="00C962CD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2C23C0DB" w14:textId="5758592B" w:rsidR="006C7102" w:rsidRPr="004A1DAA" w:rsidRDefault="00C962CD" w:rsidP="00794A6B">
      <w:pPr>
        <w:spacing w:line="276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13</w:t>
      </w:r>
    </w:p>
    <w:p w14:paraId="68D5B74F" w14:textId="6F0B9C74" w:rsidR="006C7102" w:rsidRPr="00C962CD" w:rsidRDefault="00073897" w:rsidP="00C962CD">
      <w:pPr>
        <w:spacing w:line="276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073897">
        <w:rPr>
          <w:rFonts w:ascii="Arial" w:hAnsi="Arial" w:cs="Arial"/>
          <w:b/>
          <w:sz w:val="20"/>
          <w:szCs w:val="20"/>
        </w:rPr>
        <w:t>NEGOCJACJE</w:t>
      </w:r>
      <w:r>
        <w:rPr>
          <w:rFonts w:ascii="Arial" w:hAnsi="Arial" w:cs="Arial"/>
          <w:b/>
          <w:sz w:val="20"/>
          <w:szCs w:val="20"/>
        </w:rPr>
        <w:t xml:space="preserve"> CENOWE</w:t>
      </w:r>
    </w:p>
    <w:p w14:paraId="7C9AC813" w14:textId="33500951" w:rsidR="001A754F" w:rsidRDefault="001A754F" w:rsidP="00073897">
      <w:pPr>
        <w:pStyle w:val="Akapitzlist1"/>
        <w:numPr>
          <w:ilvl w:val="0"/>
          <w:numId w:val="34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APL zastrzega sobie możliwość przeprowadzenia negocjacji cenowych z chwilą kiedy cena oferty najkorzystniejszej lub oferty z najniższą ceną przekroczy kwotę jaką APL przeznaczył na sfinansowanie Zamówienia.</w:t>
      </w:r>
    </w:p>
    <w:p w14:paraId="7A9F9B36" w14:textId="72FCBE80" w:rsidR="00073897" w:rsidRPr="00C962CD" w:rsidRDefault="001A754F" w:rsidP="00073897">
      <w:pPr>
        <w:pStyle w:val="Akapitzlist1"/>
        <w:numPr>
          <w:ilvl w:val="0"/>
          <w:numId w:val="34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celu uruchomienia negocjacji cenowych, w przypadku o którym mowa w ust. 1, </w:t>
      </w:r>
      <w:r w:rsidR="00073897" w:rsidRPr="00C962CD">
        <w:rPr>
          <w:rFonts w:ascii="Arial" w:hAnsi="Arial" w:cs="Arial"/>
          <w:sz w:val="20"/>
          <w:szCs w:val="20"/>
        </w:rPr>
        <w:t>APL zapr</w:t>
      </w:r>
      <w:r>
        <w:rPr>
          <w:rFonts w:ascii="Arial" w:hAnsi="Arial" w:cs="Arial"/>
          <w:sz w:val="20"/>
          <w:szCs w:val="20"/>
        </w:rPr>
        <w:t>osi</w:t>
      </w:r>
      <w:r w:rsidR="00073897" w:rsidRPr="00C962CD">
        <w:rPr>
          <w:rFonts w:ascii="Arial" w:hAnsi="Arial" w:cs="Arial"/>
          <w:sz w:val="20"/>
          <w:szCs w:val="20"/>
        </w:rPr>
        <w:t xml:space="preserve"> w formie elektronicznej każdego z Wykonawców, którzy nie podlegają wykluczeniu z Postępowania Ofertowego oraz których oferty nie podlegają odrzuceniu, do </w:t>
      </w:r>
      <w:r w:rsidR="00C962CD">
        <w:rPr>
          <w:rFonts w:ascii="Arial" w:hAnsi="Arial" w:cs="Arial"/>
          <w:sz w:val="20"/>
          <w:szCs w:val="20"/>
        </w:rPr>
        <w:t>udziału w </w:t>
      </w:r>
      <w:r w:rsidR="00073897" w:rsidRPr="00C962CD">
        <w:rPr>
          <w:rFonts w:ascii="Arial" w:hAnsi="Arial" w:cs="Arial"/>
          <w:sz w:val="20"/>
          <w:szCs w:val="20"/>
        </w:rPr>
        <w:t>negocjacjach cenowych.</w:t>
      </w:r>
    </w:p>
    <w:p w14:paraId="581267A4" w14:textId="56DB004A" w:rsidR="00073897" w:rsidRPr="00C962CD" w:rsidRDefault="00073897" w:rsidP="00073897">
      <w:pPr>
        <w:pStyle w:val="Akapitzlist1"/>
        <w:numPr>
          <w:ilvl w:val="0"/>
          <w:numId w:val="34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962CD">
        <w:rPr>
          <w:rFonts w:ascii="Arial" w:hAnsi="Arial" w:cs="Arial"/>
          <w:sz w:val="20"/>
          <w:szCs w:val="20"/>
        </w:rPr>
        <w:t>APL prowadzi negocjacje cenowe w celu uzyskania ofert ostatecznych zawierających najniższe ceny.</w:t>
      </w:r>
    </w:p>
    <w:p w14:paraId="3FD2D367" w14:textId="63C95FB8" w:rsidR="00073897" w:rsidRPr="00C962CD" w:rsidRDefault="00073897" w:rsidP="00073897">
      <w:pPr>
        <w:pStyle w:val="Akapitzlist1"/>
        <w:numPr>
          <w:ilvl w:val="0"/>
          <w:numId w:val="34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962CD">
        <w:rPr>
          <w:rFonts w:ascii="Arial" w:hAnsi="Arial" w:cs="Arial"/>
          <w:sz w:val="20"/>
          <w:szCs w:val="20"/>
        </w:rPr>
        <w:t>Negocjacje cenowe odbędą się w terminach wyznaczonych indywidualnie dla każdego z zaproszonych Wykonawców.</w:t>
      </w:r>
    </w:p>
    <w:p w14:paraId="1FEA9E4C" w14:textId="6CD97ABF" w:rsidR="00073897" w:rsidRPr="00C962CD" w:rsidRDefault="00073897" w:rsidP="00073897">
      <w:pPr>
        <w:pStyle w:val="Akapitzlist1"/>
        <w:numPr>
          <w:ilvl w:val="0"/>
          <w:numId w:val="34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962CD">
        <w:rPr>
          <w:rFonts w:ascii="Arial" w:hAnsi="Arial" w:cs="Arial"/>
          <w:sz w:val="20"/>
          <w:szCs w:val="20"/>
        </w:rPr>
        <w:t xml:space="preserve">Z przeprowadzonych negocjacji cenowych zostanie spisany protokół negocjacyjny, który następnie zostanie podpisany przez </w:t>
      </w:r>
      <w:r w:rsidR="000B594A">
        <w:rPr>
          <w:rFonts w:ascii="Arial" w:hAnsi="Arial" w:cs="Arial"/>
          <w:sz w:val="20"/>
          <w:szCs w:val="20"/>
        </w:rPr>
        <w:t xml:space="preserve">Komisję powołaną przez </w:t>
      </w:r>
      <w:r w:rsidRPr="00C962CD">
        <w:rPr>
          <w:rFonts w:ascii="Arial" w:hAnsi="Arial" w:cs="Arial"/>
          <w:sz w:val="20"/>
          <w:szCs w:val="20"/>
        </w:rPr>
        <w:t>APL oraz Wykonawcę uczestniczącego w negocjacjach cenowych.</w:t>
      </w:r>
    </w:p>
    <w:p w14:paraId="405E6299" w14:textId="0CD9BCAF" w:rsidR="00073897" w:rsidRPr="00C962CD" w:rsidRDefault="00073897" w:rsidP="00073897">
      <w:pPr>
        <w:pStyle w:val="Akapitzlist1"/>
        <w:numPr>
          <w:ilvl w:val="0"/>
          <w:numId w:val="34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962CD">
        <w:rPr>
          <w:rFonts w:ascii="Arial" w:hAnsi="Arial" w:cs="Arial"/>
          <w:sz w:val="20"/>
          <w:szCs w:val="20"/>
        </w:rPr>
        <w:t xml:space="preserve">Podpisany protokół negocjacyjny </w:t>
      </w:r>
      <w:r w:rsidR="00C962CD" w:rsidRPr="00C962CD">
        <w:rPr>
          <w:rFonts w:ascii="Arial" w:hAnsi="Arial" w:cs="Arial"/>
          <w:sz w:val="20"/>
          <w:szCs w:val="20"/>
        </w:rPr>
        <w:t>stanowi ofertę ostateczną.</w:t>
      </w:r>
    </w:p>
    <w:p w14:paraId="47852486" w14:textId="6AEFF184" w:rsidR="00B969BA" w:rsidRPr="00C962CD" w:rsidRDefault="00073897" w:rsidP="00073897">
      <w:pPr>
        <w:pStyle w:val="Akapitzlist1"/>
        <w:numPr>
          <w:ilvl w:val="0"/>
          <w:numId w:val="34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962CD">
        <w:rPr>
          <w:rFonts w:ascii="Arial" w:hAnsi="Arial" w:cs="Arial"/>
          <w:sz w:val="20"/>
          <w:szCs w:val="20"/>
        </w:rPr>
        <w:t xml:space="preserve">W przypadku Wykonawcy, który nie przystąpił do negocjacji cenowych, </w:t>
      </w:r>
      <w:r w:rsidR="00C962CD" w:rsidRPr="00C962CD">
        <w:rPr>
          <w:rFonts w:ascii="Arial" w:hAnsi="Arial" w:cs="Arial"/>
          <w:sz w:val="20"/>
          <w:szCs w:val="20"/>
        </w:rPr>
        <w:t xml:space="preserve">jego </w:t>
      </w:r>
      <w:r w:rsidRPr="00C962CD">
        <w:rPr>
          <w:rFonts w:ascii="Arial" w:hAnsi="Arial" w:cs="Arial"/>
          <w:sz w:val="20"/>
          <w:szCs w:val="20"/>
        </w:rPr>
        <w:t xml:space="preserve">złożona </w:t>
      </w:r>
      <w:r w:rsidR="00C962CD" w:rsidRPr="00C962CD">
        <w:rPr>
          <w:rFonts w:ascii="Arial" w:hAnsi="Arial" w:cs="Arial"/>
          <w:sz w:val="20"/>
          <w:szCs w:val="20"/>
        </w:rPr>
        <w:t xml:space="preserve">oferta </w:t>
      </w:r>
      <w:r w:rsidRPr="00C962CD">
        <w:rPr>
          <w:rFonts w:ascii="Arial" w:hAnsi="Arial" w:cs="Arial"/>
          <w:sz w:val="20"/>
          <w:szCs w:val="20"/>
        </w:rPr>
        <w:t xml:space="preserve">traktowana </w:t>
      </w:r>
      <w:r w:rsidR="00C962CD" w:rsidRPr="00C962CD">
        <w:rPr>
          <w:rFonts w:ascii="Arial" w:hAnsi="Arial" w:cs="Arial"/>
          <w:sz w:val="20"/>
          <w:szCs w:val="20"/>
        </w:rPr>
        <w:t xml:space="preserve">będzie </w:t>
      </w:r>
      <w:r w:rsidRPr="00C962CD">
        <w:rPr>
          <w:rFonts w:ascii="Arial" w:hAnsi="Arial" w:cs="Arial"/>
          <w:sz w:val="20"/>
          <w:szCs w:val="20"/>
        </w:rPr>
        <w:t>jako oferta ostateczna.</w:t>
      </w:r>
    </w:p>
    <w:p w14:paraId="6385C2B2" w14:textId="77777777" w:rsidR="00B969BA" w:rsidRPr="004A1DAA" w:rsidRDefault="00B969BA" w:rsidP="00794A6B">
      <w:pPr>
        <w:pStyle w:val="Akapitzlist1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CFF7035" w14:textId="1F7199BD" w:rsidR="006C7102" w:rsidRPr="00323DC3" w:rsidRDefault="006C7102" w:rsidP="00794A6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23DC3">
        <w:rPr>
          <w:rFonts w:ascii="Arial" w:hAnsi="Arial" w:cs="Arial"/>
          <w:b/>
          <w:sz w:val="20"/>
          <w:szCs w:val="20"/>
        </w:rPr>
        <w:t>§ 14</w:t>
      </w:r>
    </w:p>
    <w:p w14:paraId="5E8068A9" w14:textId="6B0B4C88" w:rsidR="006C7102" w:rsidRPr="00323DC3" w:rsidRDefault="00940D6C" w:rsidP="00794A6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323DC3">
        <w:rPr>
          <w:rFonts w:ascii="Arial" w:hAnsi="Arial" w:cs="Arial"/>
          <w:b/>
          <w:sz w:val="20"/>
          <w:szCs w:val="20"/>
        </w:rPr>
        <w:t>WYBÓR NAJKORZYSTNIEJSZEJ OFERTY</w:t>
      </w:r>
      <w:r w:rsidR="00C962CD">
        <w:rPr>
          <w:rFonts w:ascii="Arial" w:hAnsi="Arial" w:cs="Arial"/>
          <w:b/>
          <w:sz w:val="20"/>
          <w:szCs w:val="20"/>
        </w:rPr>
        <w:t xml:space="preserve"> OSTATECZNEJ</w:t>
      </w:r>
    </w:p>
    <w:p w14:paraId="49336064" w14:textId="1CF38369" w:rsidR="006C7102" w:rsidRPr="00401A7A" w:rsidRDefault="006C7102" w:rsidP="00794A6B">
      <w:pPr>
        <w:pStyle w:val="Akapitzlist1"/>
        <w:numPr>
          <w:ilvl w:val="0"/>
          <w:numId w:val="8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01A7A">
        <w:rPr>
          <w:rFonts w:ascii="Arial" w:hAnsi="Arial" w:cs="Arial"/>
          <w:sz w:val="20"/>
          <w:szCs w:val="20"/>
        </w:rPr>
        <w:t>APL wybiera ofertę najkorzystniejszą na podstawie kryte</w:t>
      </w:r>
      <w:r w:rsidR="00C962CD">
        <w:rPr>
          <w:rFonts w:ascii="Arial" w:hAnsi="Arial" w:cs="Arial"/>
          <w:sz w:val="20"/>
          <w:szCs w:val="20"/>
        </w:rPr>
        <w:t>riów oceny ofert określonych w Ogłoszeniu</w:t>
      </w:r>
      <w:r w:rsidRPr="00401A7A">
        <w:rPr>
          <w:rFonts w:ascii="Arial" w:hAnsi="Arial" w:cs="Arial"/>
          <w:sz w:val="20"/>
          <w:szCs w:val="20"/>
        </w:rPr>
        <w:t xml:space="preserve"> biorąc pod uwagę cenę</w:t>
      </w:r>
      <w:r w:rsidR="00862321" w:rsidRPr="00401A7A">
        <w:rPr>
          <w:rFonts w:ascii="Arial" w:hAnsi="Arial" w:cs="Arial"/>
          <w:sz w:val="20"/>
          <w:szCs w:val="20"/>
        </w:rPr>
        <w:t xml:space="preserve"> </w:t>
      </w:r>
      <w:r w:rsidR="00323DC3" w:rsidRPr="00401A7A">
        <w:rPr>
          <w:rFonts w:ascii="Arial" w:hAnsi="Arial" w:cs="Arial"/>
          <w:sz w:val="20"/>
          <w:szCs w:val="20"/>
        </w:rPr>
        <w:t>wskazaną w ofercie ostatecznej</w:t>
      </w:r>
      <w:r w:rsidRPr="00401A7A">
        <w:rPr>
          <w:rFonts w:ascii="Arial" w:hAnsi="Arial" w:cs="Arial"/>
          <w:sz w:val="20"/>
          <w:szCs w:val="20"/>
        </w:rPr>
        <w:t>.</w:t>
      </w:r>
    </w:p>
    <w:p w14:paraId="5305A947" w14:textId="450523EB" w:rsidR="006C7102" w:rsidRDefault="006C7102" w:rsidP="00794A6B">
      <w:pPr>
        <w:pStyle w:val="Akapitzlist1"/>
        <w:numPr>
          <w:ilvl w:val="0"/>
          <w:numId w:val="8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Jeżeli nie można wybrać oferty najkorzystniejszej z uwagi na to, że dwie lub więcej ofert </w:t>
      </w:r>
      <w:r w:rsidR="00E663C6">
        <w:rPr>
          <w:rFonts w:ascii="Arial" w:hAnsi="Arial" w:cs="Arial"/>
          <w:sz w:val="20"/>
          <w:szCs w:val="20"/>
        </w:rPr>
        <w:t>ostatecznych przedstawiają taką sama cenę</w:t>
      </w:r>
      <w:r w:rsidR="000B594A">
        <w:rPr>
          <w:rFonts w:ascii="Arial" w:hAnsi="Arial" w:cs="Arial"/>
          <w:sz w:val="20"/>
          <w:szCs w:val="20"/>
        </w:rPr>
        <w:t>,</w:t>
      </w:r>
      <w:r w:rsidR="00E663C6">
        <w:rPr>
          <w:rFonts w:ascii="Arial" w:hAnsi="Arial" w:cs="Arial"/>
          <w:sz w:val="20"/>
          <w:szCs w:val="20"/>
        </w:rPr>
        <w:t xml:space="preserve"> APL wezwie Wykonawców, którzy złożyli te oferty, do złożenia w terminie określonym przez APL oferty dodatkowej</w:t>
      </w:r>
      <w:r w:rsidRPr="004A1DAA">
        <w:rPr>
          <w:rFonts w:ascii="Arial" w:hAnsi="Arial" w:cs="Arial"/>
          <w:sz w:val="20"/>
          <w:szCs w:val="20"/>
        </w:rPr>
        <w:t>.</w:t>
      </w:r>
    </w:p>
    <w:p w14:paraId="24E96CB6" w14:textId="795B251F" w:rsidR="00E663C6" w:rsidRPr="004A1DAA" w:rsidRDefault="00E663C6" w:rsidP="00794A6B">
      <w:pPr>
        <w:pStyle w:val="Akapitzlist1"/>
        <w:numPr>
          <w:ilvl w:val="0"/>
          <w:numId w:val="8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Wykonawca, składając oferty dodatkowe, nie mogę zaoferować cen wyższych niż zaoferowane w ofertach ostatecznych.</w:t>
      </w:r>
    </w:p>
    <w:p w14:paraId="1B3BF78A" w14:textId="624F0457" w:rsidR="006C7102" w:rsidRPr="004A1DAA" w:rsidRDefault="006C7102" w:rsidP="00794A6B">
      <w:pPr>
        <w:pStyle w:val="Akapitzlist1"/>
        <w:numPr>
          <w:ilvl w:val="0"/>
          <w:numId w:val="8"/>
        </w:numPr>
        <w:tabs>
          <w:tab w:val="clear" w:pos="720"/>
        </w:tabs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Niezwłocznie po wyborze najkorzystniejszej oferty APL zawiadamia Wykonawców, którzy złożyli oferty</w:t>
      </w:r>
      <w:r w:rsidR="00E663C6">
        <w:rPr>
          <w:rFonts w:ascii="Arial" w:hAnsi="Arial" w:cs="Arial"/>
          <w:sz w:val="20"/>
          <w:szCs w:val="20"/>
        </w:rPr>
        <w:t xml:space="preserve"> o</w:t>
      </w:r>
      <w:r w:rsidRPr="004A1DAA">
        <w:rPr>
          <w:rFonts w:ascii="Arial" w:hAnsi="Arial" w:cs="Arial"/>
          <w:sz w:val="20"/>
          <w:szCs w:val="20"/>
        </w:rPr>
        <w:t>:</w:t>
      </w:r>
    </w:p>
    <w:p w14:paraId="66942E71" w14:textId="46ABB87D" w:rsidR="006C7102" w:rsidRPr="00E663C6" w:rsidRDefault="006C7102" w:rsidP="009D237D">
      <w:pPr>
        <w:pStyle w:val="Akapitzlist"/>
        <w:numPr>
          <w:ilvl w:val="0"/>
          <w:numId w:val="22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E663C6">
        <w:rPr>
          <w:rFonts w:ascii="Arial" w:hAnsi="Arial" w:cs="Arial"/>
          <w:sz w:val="20"/>
          <w:szCs w:val="20"/>
        </w:rPr>
        <w:t xml:space="preserve">wyborze najkorzystniejszej oferty, podając informacje dotyczące Wykonawcy, którego ofertę wybrano oraz informacje o Wykonawcach, którzy brali udział w Postępowaniu Ofertowym, a także przyznaną ofertom </w:t>
      </w:r>
      <w:r w:rsidR="00A132FB" w:rsidRPr="00E663C6">
        <w:rPr>
          <w:rFonts w:ascii="Arial" w:hAnsi="Arial" w:cs="Arial"/>
          <w:sz w:val="20"/>
          <w:szCs w:val="20"/>
        </w:rPr>
        <w:t xml:space="preserve">ostatecznym </w:t>
      </w:r>
      <w:r w:rsidRPr="00E663C6">
        <w:rPr>
          <w:rFonts w:ascii="Arial" w:hAnsi="Arial" w:cs="Arial"/>
          <w:sz w:val="20"/>
          <w:szCs w:val="20"/>
        </w:rPr>
        <w:t>punktację;</w:t>
      </w:r>
    </w:p>
    <w:p w14:paraId="5DC67F90" w14:textId="518F39AD" w:rsidR="006C7102" w:rsidRPr="004A1DAA" w:rsidRDefault="006C7102" w:rsidP="009D237D">
      <w:pPr>
        <w:pStyle w:val="Akapitzlist"/>
        <w:numPr>
          <w:ilvl w:val="0"/>
          <w:numId w:val="22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Wykonawcach, których oferty </w:t>
      </w:r>
      <w:r w:rsidR="00323DC3">
        <w:rPr>
          <w:rFonts w:ascii="Arial" w:hAnsi="Arial" w:cs="Arial"/>
          <w:sz w:val="20"/>
          <w:szCs w:val="20"/>
        </w:rPr>
        <w:t>ostateczne</w:t>
      </w:r>
      <w:r w:rsidRPr="004A1DAA">
        <w:rPr>
          <w:rFonts w:ascii="Arial" w:hAnsi="Arial" w:cs="Arial"/>
          <w:sz w:val="20"/>
          <w:szCs w:val="20"/>
        </w:rPr>
        <w:t xml:space="preserve"> zostały odrzucone oraz którzy zostali wykluczeni z Postępowania Ofertowego, podając uzasadnienie.</w:t>
      </w:r>
    </w:p>
    <w:p w14:paraId="2318A157" w14:textId="7A3E6999" w:rsidR="006C7102" w:rsidRPr="004A1DAA" w:rsidRDefault="006C7102" w:rsidP="00794A6B">
      <w:pPr>
        <w:pStyle w:val="Akapitzlist"/>
        <w:numPr>
          <w:ilvl w:val="0"/>
          <w:numId w:val="8"/>
        </w:numPr>
        <w:tabs>
          <w:tab w:val="clear" w:pos="720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Niezwłocznie po wyborze najkorzystniejszej oferty, APL zamieszcza na stronie internetowej pod adresem </w:t>
      </w:r>
      <w:r w:rsidR="00B213F6">
        <w:rPr>
          <w:rFonts w:ascii="Arial" w:hAnsi="Arial" w:cs="Arial"/>
          <w:sz w:val="20"/>
          <w:szCs w:val="20"/>
        </w:rPr>
        <w:t>www.apl.legia.com</w:t>
      </w:r>
      <w:r w:rsidR="00B213F6" w:rsidRPr="004A1DAA">
        <w:rPr>
          <w:rFonts w:ascii="Arial" w:hAnsi="Arial" w:cs="Arial"/>
          <w:sz w:val="20"/>
          <w:szCs w:val="20"/>
        </w:rPr>
        <w:t xml:space="preserve"> </w:t>
      </w:r>
      <w:r w:rsidRPr="004A1DAA">
        <w:rPr>
          <w:rFonts w:ascii="Arial" w:hAnsi="Arial" w:cs="Arial"/>
          <w:sz w:val="20"/>
          <w:szCs w:val="20"/>
        </w:rPr>
        <w:t>informację odnośnie Wykonawcy, którego ofertę wybrano.</w:t>
      </w:r>
    </w:p>
    <w:p w14:paraId="02F23AE9" w14:textId="3F21A230" w:rsidR="006C7102" w:rsidRPr="004A1DAA" w:rsidRDefault="006C7102" w:rsidP="00794A6B">
      <w:pPr>
        <w:pStyle w:val="Akapitzlist"/>
        <w:numPr>
          <w:ilvl w:val="0"/>
          <w:numId w:val="8"/>
        </w:numPr>
        <w:tabs>
          <w:tab w:val="clear" w:pos="720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 xml:space="preserve">Jeżeli Wykonawca, którego oferta </w:t>
      </w:r>
      <w:r w:rsidR="00323DC3">
        <w:rPr>
          <w:rFonts w:ascii="Arial" w:hAnsi="Arial" w:cs="Arial"/>
          <w:sz w:val="20"/>
          <w:szCs w:val="20"/>
        </w:rPr>
        <w:t>ostateczna</w:t>
      </w:r>
      <w:r w:rsidRPr="004A1DAA">
        <w:rPr>
          <w:rFonts w:ascii="Arial" w:hAnsi="Arial" w:cs="Arial"/>
          <w:sz w:val="20"/>
          <w:szCs w:val="20"/>
        </w:rPr>
        <w:t xml:space="preserve"> została wybrana, uchyla się od zawarcia </w:t>
      </w:r>
      <w:r w:rsidR="00DE6432">
        <w:rPr>
          <w:rFonts w:ascii="Arial" w:hAnsi="Arial" w:cs="Arial"/>
          <w:sz w:val="20"/>
          <w:szCs w:val="20"/>
        </w:rPr>
        <w:t>Umowy</w:t>
      </w:r>
      <w:r w:rsidR="00B213F6">
        <w:rPr>
          <w:rFonts w:ascii="Arial" w:hAnsi="Arial" w:cs="Arial"/>
          <w:sz w:val="20"/>
          <w:szCs w:val="20"/>
        </w:rPr>
        <w:t xml:space="preserve"> pomimo </w:t>
      </w:r>
      <w:r w:rsidR="009D237D">
        <w:rPr>
          <w:rFonts w:ascii="Arial" w:hAnsi="Arial" w:cs="Arial"/>
          <w:sz w:val="20"/>
          <w:szCs w:val="20"/>
        </w:rPr>
        <w:t>jednokrotnego</w:t>
      </w:r>
      <w:r w:rsidR="00B213F6">
        <w:rPr>
          <w:rFonts w:ascii="Arial" w:hAnsi="Arial" w:cs="Arial"/>
          <w:sz w:val="20"/>
          <w:szCs w:val="20"/>
        </w:rPr>
        <w:t xml:space="preserve"> wezwania go do zawarcia </w:t>
      </w:r>
      <w:r w:rsidR="009D237D">
        <w:rPr>
          <w:rFonts w:ascii="Arial" w:hAnsi="Arial" w:cs="Arial"/>
          <w:sz w:val="20"/>
          <w:szCs w:val="20"/>
        </w:rPr>
        <w:t>U</w:t>
      </w:r>
      <w:r w:rsidR="00B213F6">
        <w:rPr>
          <w:rFonts w:ascii="Arial" w:hAnsi="Arial" w:cs="Arial"/>
          <w:sz w:val="20"/>
          <w:szCs w:val="20"/>
        </w:rPr>
        <w:t>mowy</w:t>
      </w:r>
      <w:r w:rsidRPr="004A1DAA">
        <w:rPr>
          <w:rFonts w:ascii="Arial" w:hAnsi="Arial" w:cs="Arial"/>
          <w:sz w:val="20"/>
          <w:szCs w:val="20"/>
        </w:rPr>
        <w:t xml:space="preserve">, APL może wybrać ofertę najkorzystniejszą spośród pozostałych ofert </w:t>
      </w:r>
      <w:r w:rsidR="009D237D">
        <w:rPr>
          <w:rFonts w:ascii="Arial" w:hAnsi="Arial" w:cs="Arial"/>
          <w:sz w:val="20"/>
          <w:szCs w:val="20"/>
        </w:rPr>
        <w:t xml:space="preserve">ostatecznych </w:t>
      </w:r>
      <w:r w:rsidRPr="004A1DAA">
        <w:rPr>
          <w:rFonts w:ascii="Arial" w:hAnsi="Arial" w:cs="Arial"/>
          <w:sz w:val="20"/>
          <w:szCs w:val="20"/>
        </w:rPr>
        <w:t>bez przeprowadzania ich ponownego badania i oceny.</w:t>
      </w:r>
    </w:p>
    <w:p w14:paraId="692BB31D" w14:textId="2093E818" w:rsidR="006C7102" w:rsidRPr="004A1DAA" w:rsidRDefault="006C7102" w:rsidP="00794A6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C835266" w14:textId="6423ADCB" w:rsidR="006C7102" w:rsidRPr="004A1DAA" w:rsidRDefault="009D237D" w:rsidP="00794A6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15</w:t>
      </w:r>
    </w:p>
    <w:p w14:paraId="64FCFE5A" w14:textId="6DCCB135" w:rsidR="006C7102" w:rsidRPr="004A1DAA" w:rsidRDefault="00940D6C" w:rsidP="00794A6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A1DAA">
        <w:rPr>
          <w:rFonts w:ascii="Arial" w:hAnsi="Arial" w:cs="Arial"/>
          <w:b/>
          <w:sz w:val="20"/>
          <w:szCs w:val="20"/>
        </w:rPr>
        <w:t>REZYGNACJA Z PROWADZENIA POSTĘPOWANIA OFERTOWEGO</w:t>
      </w:r>
    </w:p>
    <w:p w14:paraId="58B6A0BB" w14:textId="77777777" w:rsidR="006C7102" w:rsidRPr="004A1DAA" w:rsidRDefault="006C7102" w:rsidP="00794A6B">
      <w:pPr>
        <w:pStyle w:val="Akapitzlist"/>
        <w:numPr>
          <w:ilvl w:val="0"/>
          <w:numId w:val="25"/>
        </w:numPr>
        <w:tabs>
          <w:tab w:val="clear" w:pos="720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APL może zrezygnować z przeprowadzenia dalszego Postępowanie Ofertowego, jeżeli:</w:t>
      </w:r>
    </w:p>
    <w:p w14:paraId="7140FE32" w14:textId="27F5958F" w:rsidR="006C7102" w:rsidRPr="009D237D" w:rsidRDefault="006C7102" w:rsidP="009D237D">
      <w:pPr>
        <w:pStyle w:val="Akapitzlist"/>
        <w:numPr>
          <w:ilvl w:val="0"/>
          <w:numId w:val="26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9D237D">
        <w:rPr>
          <w:rFonts w:ascii="Arial" w:hAnsi="Arial" w:cs="Arial"/>
          <w:sz w:val="20"/>
          <w:szCs w:val="20"/>
        </w:rPr>
        <w:t xml:space="preserve">nie złożono żadnej oferty niepodlegającej odrzuceniu; </w:t>
      </w:r>
    </w:p>
    <w:p w14:paraId="6564C351" w14:textId="00E1B9F9" w:rsidR="006C7102" w:rsidRPr="005552C1" w:rsidRDefault="006C7102" w:rsidP="009D237D">
      <w:pPr>
        <w:pStyle w:val="Akapitzlist"/>
        <w:numPr>
          <w:ilvl w:val="0"/>
          <w:numId w:val="26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5552C1">
        <w:rPr>
          <w:rFonts w:ascii="Arial" w:hAnsi="Arial" w:cs="Arial"/>
          <w:sz w:val="20"/>
          <w:szCs w:val="20"/>
        </w:rPr>
        <w:t>cena najkorzystniejszej</w:t>
      </w:r>
      <w:r w:rsidR="001A754F">
        <w:rPr>
          <w:rFonts w:ascii="Arial" w:hAnsi="Arial" w:cs="Arial"/>
          <w:sz w:val="20"/>
          <w:szCs w:val="20"/>
        </w:rPr>
        <w:t xml:space="preserve"> / ostatecznej</w:t>
      </w:r>
      <w:r w:rsidRPr="005552C1">
        <w:rPr>
          <w:rFonts w:ascii="Arial" w:hAnsi="Arial" w:cs="Arial"/>
          <w:sz w:val="20"/>
          <w:szCs w:val="20"/>
        </w:rPr>
        <w:t xml:space="preserve"> oferty przekracza kwotę, jaką APL zamier</w:t>
      </w:r>
      <w:r w:rsidR="009D237D">
        <w:rPr>
          <w:rFonts w:ascii="Arial" w:hAnsi="Arial" w:cs="Arial"/>
          <w:sz w:val="20"/>
          <w:szCs w:val="20"/>
        </w:rPr>
        <w:t>za przeznaczyć na sfinansowanie Zamówienia</w:t>
      </w:r>
      <w:r w:rsidRPr="005552C1">
        <w:rPr>
          <w:rFonts w:ascii="Arial" w:hAnsi="Arial" w:cs="Arial"/>
          <w:sz w:val="20"/>
          <w:szCs w:val="20"/>
        </w:rPr>
        <w:t>, chyba że APL może zwiększyć tę kwotę do ceny najkorzystniejszej oferty;</w:t>
      </w:r>
    </w:p>
    <w:p w14:paraId="65A5DDB4" w14:textId="77777777" w:rsidR="006C7102" w:rsidRPr="004A1DAA" w:rsidRDefault="006C7102" w:rsidP="009D237D">
      <w:pPr>
        <w:pStyle w:val="Akapitzlist"/>
        <w:numPr>
          <w:ilvl w:val="0"/>
          <w:numId w:val="26"/>
        </w:numPr>
        <w:suppressAutoHyphens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t>dalsze prowadzenie Postępowania Ofertowego nie leży w interesie APL.</w:t>
      </w:r>
    </w:p>
    <w:p w14:paraId="37E84239" w14:textId="1D993511" w:rsidR="00537FF9" w:rsidRPr="00D2783C" w:rsidRDefault="006C7102" w:rsidP="00794A6B">
      <w:pPr>
        <w:pStyle w:val="Akapitzlist"/>
        <w:numPr>
          <w:ilvl w:val="0"/>
          <w:numId w:val="25"/>
        </w:numPr>
        <w:tabs>
          <w:tab w:val="clear" w:pos="720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A1DAA">
        <w:rPr>
          <w:rFonts w:ascii="Arial" w:hAnsi="Arial" w:cs="Arial"/>
          <w:sz w:val="20"/>
          <w:szCs w:val="20"/>
        </w:rPr>
        <w:lastRenderedPageBreak/>
        <w:t>APL zawiadamia</w:t>
      </w:r>
      <w:r w:rsidR="00393246">
        <w:rPr>
          <w:rFonts w:ascii="Arial" w:hAnsi="Arial" w:cs="Arial"/>
          <w:sz w:val="20"/>
          <w:szCs w:val="20"/>
        </w:rPr>
        <w:t xml:space="preserve"> o</w:t>
      </w:r>
      <w:r w:rsidRPr="004A1DAA">
        <w:rPr>
          <w:rFonts w:ascii="Arial" w:hAnsi="Arial" w:cs="Arial"/>
          <w:sz w:val="20"/>
          <w:szCs w:val="20"/>
        </w:rPr>
        <w:t xml:space="preserve"> rezygnacji z prowadzenia dalszego Postępowania Ofertowego wszystkich Wykonawców.</w:t>
      </w:r>
    </w:p>
    <w:sectPr w:rsidR="00537FF9" w:rsidRPr="00D2783C" w:rsidSect="00B03D4D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43D8339" w15:done="0"/>
  <w15:commentEx w15:paraId="55D8AD5F" w15:paraIdParent="643D8339" w15:done="0"/>
  <w15:commentEx w15:paraId="5F4F969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43D8339" w16cid:durableId="2047B7A4"/>
  <w16cid:commentId w16cid:paraId="55D8AD5F" w16cid:durableId="2047B7B7"/>
  <w16cid:commentId w16cid:paraId="5F4F9698" w16cid:durableId="204B28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CA7B9" w14:textId="77777777" w:rsidR="0011329E" w:rsidRDefault="0011329E" w:rsidP="00D95CC6">
      <w:r>
        <w:separator/>
      </w:r>
    </w:p>
  </w:endnote>
  <w:endnote w:type="continuationSeparator" w:id="0">
    <w:p w14:paraId="5EDE9C37" w14:textId="77777777" w:rsidR="0011329E" w:rsidRDefault="0011329E" w:rsidP="00D95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13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9500641"/>
      <w:docPartObj>
        <w:docPartGallery w:val="Page Numbers (Bottom of Page)"/>
        <w:docPartUnique/>
      </w:docPartObj>
    </w:sdtPr>
    <w:sdtEndPr/>
    <w:sdtContent>
      <w:sdt>
        <w:sdtPr>
          <w:id w:val="-425811244"/>
          <w:docPartObj>
            <w:docPartGallery w:val="Page Numbers (Top of Page)"/>
            <w:docPartUnique/>
          </w:docPartObj>
        </w:sdtPr>
        <w:sdtEndPr/>
        <w:sdtContent>
          <w:p w14:paraId="06A16A73" w14:textId="5A88D224" w:rsidR="00B03D4D" w:rsidRDefault="00B03D4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F56C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F56C9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0AEB9E2" w14:textId="77777777" w:rsidR="00370FE4" w:rsidRDefault="00370FE4" w:rsidP="00370FE4">
    <w:pPr>
      <w:jc w:val="center"/>
      <w:rPr>
        <w:rFonts w:ascii="Calibri" w:hAnsi="Calibri" w:cs="Times New Roman"/>
        <w:color w:val="A6A6A6" w:themeColor="background1" w:themeShade="A6"/>
        <w:sz w:val="18"/>
        <w:lang w:eastAsia="pl-PL"/>
      </w:rPr>
    </w:pPr>
    <w:r w:rsidRPr="0076203F">
      <w:rPr>
        <w:rFonts w:ascii="Calibri" w:hAnsi="Calibri" w:cs="Times New Roman"/>
        <w:b/>
        <w:color w:val="A6A6A6" w:themeColor="background1" w:themeShade="A6"/>
        <w:sz w:val="18"/>
        <w:lang w:eastAsia="pl-PL"/>
      </w:rPr>
      <w:t>Akademia Piłkarska Legii Sp. z o.o.</w:t>
    </w:r>
    <w:r w:rsidRPr="0076203F">
      <w:rPr>
        <w:rFonts w:ascii="Calibri" w:hAnsi="Calibri" w:cs="Times New Roman"/>
        <w:color w:val="A6A6A6" w:themeColor="background1" w:themeShade="A6"/>
        <w:sz w:val="18"/>
        <w:lang w:eastAsia="pl-PL"/>
      </w:rPr>
      <w:t xml:space="preserve"> </w:t>
    </w:r>
    <w:r w:rsidRPr="0076203F">
      <w:rPr>
        <w:rFonts w:ascii="Calibri" w:hAnsi="Calibri" w:cs="Times New Roman"/>
        <w:color w:val="A6A6A6" w:themeColor="background1" w:themeShade="A6"/>
        <w:sz w:val="18"/>
        <w:lang w:eastAsia="pl-PL"/>
      </w:rPr>
      <w:softHyphen/>
      <w:t xml:space="preserve">• ul. Łazienkowska 3 </w:t>
    </w:r>
    <w:r w:rsidRPr="0076203F">
      <w:rPr>
        <w:rFonts w:ascii="Calibri" w:hAnsi="Calibri" w:cs="Times New Roman"/>
        <w:color w:val="A6A6A6" w:themeColor="background1" w:themeShade="A6"/>
        <w:sz w:val="18"/>
        <w:lang w:eastAsia="pl-PL"/>
      </w:rPr>
      <w:softHyphen/>
      <w:t>• 00-449 Warszawa</w:t>
    </w:r>
  </w:p>
  <w:p w14:paraId="2A1E02BF" w14:textId="77777777" w:rsidR="00370FE4" w:rsidRPr="0076203F" w:rsidRDefault="00370FE4" w:rsidP="00370FE4">
    <w:pPr>
      <w:jc w:val="center"/>
      <w:rPr>
        <w:rFonts w:ascii="Calibri" w:hAnsi="Calibri" w:cs="Times New Roman"/>
        <w:color w:val="A6A6A6" w:themeColor="background1" w:themeShade="A6"/>
        <w:sz w:val="18"/>
        <w:lang w:eastAsia="pl-PL"/>
      </w:rPr>
    </w:pPr>
    <w:r>
      <w:rPr>
        <w:rFonts w:ascii="Calibri" w:hAnsi="Calibri" w:cs="Times New Roman"/>
        <w:color w:val="A6A6A6" w:themeColor="background1" w:themeShade="A6"/>
        <w:sz w:val="18"/>
        <w:lang w:eastAsia="pl-PL"/>
      </w:rPr>
      <w:t xml:space="preserve">Sąd Rejonowy dla m.st. Warszawy w Warszawie XII Wydział Gospodarczy </w:t>
    </w:r>
    <w:r w:rsidRPr="0076203F">
      <w:rPr>
        <w:rFonts w:ascii="Calibri" w:hAnsi="Calibri" w:cs="Times New Roman"/>
        <w:color w:val="A6A6A6" w:themeColor="background1" w:themeShade="A6"/>
        <w:sz w:val="18"/>
        <w:lang w:eastAsia="pl-PL"/>
      </w:rPr>
      <w:t>KRS: 0000504867</w:t>
    </w:r>
    <w:r>
      <w:rPr>
        <w:rFonts w:ascii="Calibri" w:hAnsi="Calibri" w:cs="Times New Roman"/>
        <w:color w:val="A6A6A6" w:themeColor="background1" w:themeShade="A6"/>
        <w:sz w:val="18"/>
        <w:lang w:eastAsia="pl-PL"/>
      </w:rPr>
      <w:t xml:space="preserve"> </w:t>
    </w:r>
    <w:r>
      <w:rPr>
        <w:rFonts w:ascii="Calibri" w:hAnsi="Calibri" w:cs="Times New Roman"/>
        <w:color w:val="A6A6A6" w:themeColor="background1" w:themeShade="A6"/>
        <w:sz w:val="18"/>
        <w:lang w:eastAsia="pl-PL"/>
      </w:rPr>
      <w:softHyphen/>
    </w:r>
  </w:p>
  <w:p w14:paraId="01D95136" w14:textId="09E40F82" w:rsidR="00D21020" w:rsidRPr="0076203F" w:rsidRDefault="00370FE4" w:rsidP="00370FE4">
    <w:pPr>
      <w:jc w:val="center"/>
      <w:rPr>
        <w:rFonts w:ascii="Calibri" w:hAnsi="Calibri" w:cs="Times New Roman"/>
        <w:color w:val="A6A6A6" w:themeColor="background1" w:themeShade="A6"/>
        <w:sz w:val="18"/>
        <w:lang w:eastAsia="pl-PL"/>
      </w:rPr>
    </w:pPr>
    <w:r w:rsidRPr="0076203F">
      <w:rPr>
        <w:rFonts w:ascii="Calibri" w:hAnsi="Calibri" w:cs="Times New Roman"/>
        <w:color w:val="A6A6A6" w:themeColor="background1" w:themeShade="A6"/>
        <w:sz w:val="18"/>
        <w:lang w:eastAsia="pl-PL"/>
      </w:rPr>
      <w:t xml:space="preserve">NIP: 5252583630 </w:t>
    </w:r>
    <w:r w:rsidRPr="0076203F">
      <w:rPr>
        <w:rFonts w:ascii="Calibri" w:hAnsi="Calibri" w:cs="Times New Roman"/>
        <w:color w:val="A6A6A6" w:themeColor="background1" w:themeShade="A6"/>
        <w:sz w:val="18"/>
        <w:lang w:eastAsia="pl-PL"/>
      </w:rPr>
      <w:softHyphen/>
      <w:t xml:space="preserve">• </w:t>
    </w:r>
    <w:r>
      <w:rPr>
        <w:rFonts w:ascii="Calibri" w:hAnsi="Calibri" w:cs="Times New Roman"/>
        <w:color w:val="A6A6A6" w:themeColor="background1" w:themeShade="A6"/>
        <w:sz w:val="18"/>
        <w:lang w:eastAsia="pl-PL"/>
      </w:rPr>
      <w:t xml:space="preserve">Kapitał zakładowy </w:t>
    </w:r>
    <w:r w:rsidR="007F56C9">
      <w:rPr>
        <w:rFonts w:ascii="Calibri" w:hAnsi="Calibri" w:cs="Times New Roman"/>
        <w:color w:val="A6A6A6" w:themeColor="background1" w:themeShade="A6"/>
        <w:sz w:val="18"/>
        <w:lang w:eastAsia="pl-PL"/>
      </w:rPr>
      <w:t>48</w:t>
    </w:r>
    <w:r>
      <w:rPr>
        <w:rFonts w:ascii="Calibri" w:hAnsi="Calibri" w:cs="Times New Roman"/>
        <w:color w:val="A6A6A6" w:themeColor="background1" w:themeShade="A6"/>
        <w:sz w:val="18"/>
        <w:lang w:eastAsia="pl-PL"/>
      </w:rPr>
      <w:t>5.000,00 PLN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655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0BBC2BB" w14:textId="77777777" w:rsidR="00B03D4D" w:rsidRDefault="00B03D4D">
            <w:pPr>
              <w:pStyle w:val="Stopka"/>
              <w:jc w:val="right"/>
              <w:rPr>
                <w:b/>
                <w:bCs/>
              </w:rPr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F56C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F56C9">
              <w:rPr>
                <w:b/>
                <w:bCs/>
                <w:noProof/>
              </w:rPr>
              <w:t>8</w:t>
            </w:r>
            <w:r>
              <w:rPr>
                <w:b/>
                <w:bCs/>
              </w:rPr>
              <w:fldChar w:fldCharType="end"/>
            </w:r>
          </w:p>
          <w:p w14:paraId="3FCCAE25" w14:textId="77777777" w:rsidR="00B03D4D" w:rsidRDefault="00B03D4D" w:rsidP="00B03D4D">
            <w:pPr>
              <w:jc w:val="center"/>
              <w:rPr>
                <w:rFonts w:ascii="Calibri" w:hAnsi="Calibri" w:cs="Times New Roman"/>
                <w:color w:val="A6A6A6" w:themeColor="background1" w:themeShade="A6"/>
                <w:sz w:val="18"/>
                <w:lang w:eastAsia="pl-PL"/>
              </w:rPr>
            </w:pPr>
            <w:r w:rsidRPr="0076203F">
              <w:rPr>
                <w:rFonts w:ascii="Calibri" w:hAnsi="Calibri" w:cs="Times New Roman"/>
                <w:b/>
                <w:color w:val="A6A6A6" w:themeColor="background1" w:themeShade="A6"/>
                <w:sz w:val="18"/>
                <w:lang w:eastAsia="pl-PL"/>
              </w:rPr>
              <w:t>Akademia Piłkarska Legii Sp. z o.o.</w:t>
            </w:r>
            <w:r w:rsidRPr="0076203F">
              <w:rPr>
                <w:rFonts w:ascii="Calibri" w:hAnsi="Calibri" w:cs="Times New Roman"/>
                <w:color w:val="A6A6A6" w:themeColor="background1" w:themeShade="A6"/>
                <w:sz w:val="18"/>
                <w:lang w:eastAsia="pl-PL"/>
              </w:rPr>
              <w:t xml:space="preserve"> </w:t>
            </w:r>
            <w:r w:rsidRPr="0076203F">
              <w:rPr>
                <w:rFonts w:ascii="Calibri" w:hAnsi="Calibri" w:cs="Times New Roman"/>
                <w:color w:val="A6A6A6" w:themeColor="background1" w:themeShade="A6"/>
                <w:sz w:val="18"/>
                <w:lang w:eastAsia="pl-PL"/>
              </w:rPr>
              <w:softHyphen/>
              <w:t xml:space="preserve">• ul. Łazienkowska 3 </w:t>
            </w:r>
            <w:r w:rsidRPr="0076203F">
              <w:rPr>
                <w:rFonts w:ascii="Calibri" w:hAnsi="Calibri" w:cs="Times New Roman"/>
                <w:color w:val="A6A6A6" w:themeColor="background1" w:themeShade="A6"/>
                <w:sz w:val="18"/>
                <w:lang w:eastAsia="pl-PL"/>
              </w:rPr>
              <w:softHyphen/>
              <w:t>• 00-449 Warszawa</w:t>
            </w:r>
          </w:p>
          <w:p w14:paraId="2A419789" w14:textId="77777777" w:rsidR="00B03D4D" w:rsidRPr="0076203F" w:rsidRDefault="00B03D4D" w:rsidP="00B03D4D">
            <w:pPr>
              <w:jc w:val="center"/>
              <w:rPr>
                <w:rFonts w:ascii="Calibri" w:hAnsi="Calibri" w:cs="Times New Roman"/>
                <w:color w:val="A6A6A6" w:themeColor="background1" w:themeShade="A6"/>
                <w:sz w:val="18"/>
                <w:lang w:eastAsia="pl-PL"/>
              </w:rPr>
            </w:pPr>
            <w:r>
              <w:rPr>
                <w:rFonts w:ascii="Calibri" w:hAnsi="Calibri" w:cs="Times New Roman"/>
                <w:color w:val="A6A6A6" w:themeColor="background1" w:themeShade="A6"/>
                <w:sz w:val="18"/>
                <w:lang w:eastAsia="pl-PL"/>
              </w:rPr>
              <w:t xml:space="preserve">Sąd Rejonowy dla m.st. Warszawy w Warszawie XII Wydział Gospodarczy </w:t>
            </w:r>
            <w:r w:rsidRPr="0076203F">
              <w:rPr>
                <w:rFonts w:ascii="Calibri" w:hAnsi="Calibri" w:cs="Times New Roman"/>
                <w:color w:val="A6A6A6" w:themeColor="background1" w:themeShade="A6"/>
                <w:sz w:val="18"/>
                <w:lang w:eastAsia="pl-PL"/>
              </w:rPr>
              <w:t>KRS: 0000504867</w:t>
            </w:r>
            <w:r>
              <w:rPr>
                <w:rFonts w:ascii="Calibri" w:hAnsi="Calibri" w:cs="Times New Roman"/>
                <w:color w:val="A6A6A6" w:themeColor="background1" w:themeShade="A6"/>
                <w:sz w:val="18"/>
                <w:lang w:eastAsia="pl-PL"/>
              </w:rPr>
              <w:t xml:space="preserve"> </w:t>
            </w:r>
            <w:r>
              <w:rPr>
                <w:rFonts w:ascii="Calibri" w:hAnsi="Calibri" w:cs="Times New Roman"/>
                <w:color w:val="A6A6A6" w:themeColor="background1" w:themeShade="A6"/>
                <w:sz w:val="18"/>
                <w:lang w:eastAsia="pl-PL"/>
              </w:rPr>
              <w:softHyphen/>
            </w:r>
          </w:p>
          <w:p w14:paraId="6E33611C" w14:textId="0214C62C" w:rsidR="00B03D4D" w:rsidRPr="00B03D4D" w:rsidRDefault="00B03D4D" w:rsidP="00B03D4D">
            <w:pPr>
              <w:jc w:val="center"/>
              <w:rPr>
                <w:rFonts w:ascii="Calibri" w:hAnsi="Calibri" w:cs="Times New Roman"/>
                <w:color w:val="A6A6A6" w:themeColor="background1" w:themeShade="A6"/>
                <w:sz w:val="18"/>
                <w:lang w:eastAsia="pl-PL"/>
              </w:rPr>
            </w:pPr>
            <w:r w:rsidRPr="0076203F">
              <w:rPr>
                <w:rFonts w:ascii="Calibri" w:hAnsi="Calibri" w:cs="Times New Roman"/>
                <w:color w:val="A6A6A6" w:themeColor="background1" w:themeShade="A6"/>
                <w:sz w:val="18"/>
                <w:lang w:eastAsia="pl-PL"/>
              </w:rPr>
              <w:t xml:space="preserve">NIP: 5252583630 </w:t>
            </w:r>
            <w:r w:rsidRPr="0076203F">
              <w:rPr>
                <w:rFonts w:ascii="Calibri" w:hAnsi="Calibri" w:cs="Times New Roman"/>
                <w:color w:val="A6A6A6" w:themeColor="background1" w:themeShade="A6"/>
                <w:sz w:val="18"/>
                <w:lang w:eastAsia="pl-PL"/>
              </w:rPr>
              <w:softHyphen/>
              <w:t xml:space="preserve">• </w:t>
            </w:r>
            <w:r>
              <w:rPr>
                <w:rFonts w:ascii="Calibri" w:hAnsi="Calibri" w:cs="Times New Roman"/>
                <w:color w:val="A6A6A6" w:themeColor="background1" w:themeShade="A6"/>
                <w:sz w:val="18"/>
                <w:lang w:eastAsia="pl-PL"/>
              </w:rPr>
              <w:t xml:space="preserve">Kapitał zakładowy </w:t>
            </w:r>
            <w:r w:rsidR="0061038C">
              <w:rPr>
                <w:rFonts w:ascii="Calibri" w:hAnsi="Calibri" w:cs="Times New Roman"/>
                <w:color w:val="A6A6A6" w:themeColor="background1" w:themeShade="A6"/>
                <w:sz w:val="18"/>
                <w:lang w:eastAsia="pl-PL"/>
              </w:rPr>
              <w:t>48</w:t>
            </w:r>
            <w:r>
              <w:rPr>
                <w:rFonts w:ascii="Calibri" w:hAnsi="Calibri" w:cs="Times New Roman"/>
                <w:color w:val="A6A6A6" w:themeColor="background1" w:themeShade="A6"/>
                <w:sz w:val="18"/>
                <w:lang w:eastAsia="pl-PL"/>
              </w:rPr>
              <w:t>5.000,00 PLN</w:t>
            </w:r>
          </w:p>
        </w:sdtContent>
      </w:sdt>
    </w:sdtContent>
  </w:sdt>
  <w:p w14:paraId="13FFBFA0" w14:textId="77777777" w:rsidR="00B03D4D" w:rsidRPr="00B03D4D" w:rsidRDefault="00B03D4D" w:rsidP="00B03D4D">
    <w:pPr>
      <w:jc w:val="center"/>
      <w:rPr>
        <w:rFonts w:ascii="Calibri" w:hAnsi="Calibri" w:cs="Times New Roman"/>
        <w:color w:val="A6A6A6" w:themeColor="background1" w:themeShade="A6"/>
        <w:sz w:val="18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6CBF3" w14:textId="77777777" w:rsidR="0011329E" w:rsidRDefault="0011329E" w:rsidP="00D95CC6">
      <w:r>
        <w:separator/>
      </w:r>
    </w:p>
  </w:footnote>
  <w:footnote w:type="continuationSeparator" w:id="0">
    <w:p w14:paraId="74D31CDA" w14:textId="77777777" w:rsidR="0011329E" w:rsidRDefault="0011329E" w:rsidP="00D95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26C04" w14:textId="176B6C0F" w:rsidR="00D21020" w:rsidRDefault="00D21020" w:rsidP="008842C3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A233D7" w14:textId="6FFF7BC6" w:rsidR="00B03D4D" w:rsidRDefault="00B03D4D" w:rsidP="00B03D4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73C4B40" wp14:editId="1F1F9485">
          <wp:extent cx="720000" cy="720000"/>
          <wp:effectExtent l="0" t="0" r="0" b="0"/>
          <wp:docPr id="1" name="Obraz 1" descr="/Volumes/Volume_1/Graficy/ELEMENTY ALL/__herby Legii/Herb Legia Panton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/Volumes/Volume_1/Graficy/ELEMENTY ALL/__herby Legii/Herb Legia Panton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30D41F4"/>
    <w:multiLevelType w:val="hybridMultilevel"/>
    <w:tmpl w:val="E4CAD3D4"/>
    <w:lvl w:ilvl="0" w:tplc="E6DE5BA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A01C43"/>
    <w:multiLevelType w:val="multilevel"/>
    <w:tmpl w:val="DDC686CC"/>
    <w:lvl w:ilvl="0">
      <w:start w:val="1"/>
      <w:numFmt w:val="decimal"/>
      <w:pStyle w:val="LegalCyfry1"/>
      <w:lvlText w:val="(%1)"/>
      <w:lvlJc w:val="left"/>
      <w:pPr>
        <w:ind w:left="720" w:hanging="72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8">
    <w:nsid w:val="04A97AD7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5537A24"/>
    <w:multiLevelType w:val="hybridMultilevel"/>
    <w:tmpl w:val="DBB2E24C"/>
    <w:lvl w:ilvl="0" w:tplc="1EDA117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A36737"/>
    <w:multiLevelType w:val="hybridMultilevel"/>
    <w:tmpl w:val="35DEF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C67FEB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35F4A01"/>
    <w:multiLevelType w:val="hybridMultilevel"/>
    <w:tmpl w:val="35DEF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FD58F9"/>
    <w:multiLevelType w:val="hybridMultilevel"/>
    <w:tmpl w:val="35DEF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091AB9"/>
    <w:multiLevelType w:val="hybridMultilevel"/>
    <w:tmpl w:val="41B63F50"/>
    <w:lvl w:ilvl="0" w:tplc="2DBCF3E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1E3009"/>
    <w:multiLevelType w:val="hybridMultilevel"/>
    <w:tmpl w:val="2B72220A"/>
    <w:lvl w:ilvl="0" w:tplc="65A026C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565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274C5957"/>
    <w:multiLevelType w:val="hybridMultilevel"/>
    <w:tmpl w:val="2234A7BA"/>
    <w:lvl w:ilvl="0" w:tplc="FE161B34">
      <w:numFmt w:val="bullet"/>
      <w:lvlText w:val=""/>
      <w:lvlJc w:val="left"/>
      <w:pPr>
        <w:ind w:left="786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2B2D2A58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379F7EE0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3CF11775"/>
    <w:multiLevelType w:val="hybridMultilevel"/>
    <w:tmpl w:val="35DEF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5C351C"/>
    <w:multiLevelType w:val="multilevel"/>
    <w:tmpl w:val="C2663BEE"/>
    <w:lvl w:ilvl="0">
      <w:start w:val="1"/>
      <w:numFmt w:val="decimal"/>
      <w:pStyle w:val="CRIDOPOZ1"/>
      <w:lvlText w:val="%1"/>
      <w:lvlJc w:val="left"/>
      <w:pPr>
        <w:ind w:left="720" w:hanging="720"/>
      </w:pPr>
      <w:rPr>
        <w:rFonts w:ascii="Arial" w:hAnsi="Arial" w:hint="default"/>
        <w:b/>
        <w:i w:val="0"/>
        <w:caps w:val="0"/>
        <w:sz w:val="20"/>
      </w:rPr>
    </w:lvl>
    <w:lvl w:ilvl="1">
      <w:start w:val="1"/>
      <w:numFmt w:val="decimal"/>
      <w:pStyle w:val="CRIDOPOZ2"/>
      <w:lvlText w:val="%1.%2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pStyle w:val="CRIDOPOZ3"/>
      <w:lvlText w:val="%1.%2.%3"/>
      <w:lvlJc w:val="left"/>
      <w:pPr>
        <w:ind w:left="1440" w:hanging="72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CRIDOPOZ4"/>
      <w:lvlText w:val="(%4)"/>
      <w:lvlJc w:val="left"/>
      <w:pPr>
        <w:ind w:left="2160" w:hanging="72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ind w:left="360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72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480" w:hanging="720"/>
      </w:pPr>
      <w:rPr>
        <w:rFonts w:hint="default"/>
      </w:rPr>
    </w:lvl>
  </w:abstractNum>
  <w:abstractNum w:abstractNumId="22">
    <w:nsid w:val="45133F91"/>
    <w:multiLevelType w:val="hybridMultilevel"/>
    <w:tmpl w:val="F3CA10A4"/>
    <w:lvl w:ilvl="0" w:tplc="9F1A2BE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2D2E17"/>
    <w:multiLevelType w:val="hybridMultilevel"/>
    <w:tmpl w:val="35DEF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2C1047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4F5B1988"/>
    <w:multiLevelType w:val="hybridMultilevel"/>
    <w:tmpl w:val="35DEF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5507F"/>
    <w:multiLevelType w:val="hybridMultilevel"/>
    <w:tmpl w:val="B1E2A64E"/>
    <w:lvl w:ilvl="0" w:tplc="A0486D9A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3A0EE8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5CDA5B54"/>
    <w:multiLevelType w:val="hybridMultilevel"/>
    <w:tmpl w:val="A9C0AECE"/>
    <w:lvl w:ilvl="0" w:tplc="974A947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CA515B"/>
    <w:multiLevelType w:val="hybridMultilevel"/>
    <w:tmpl w:val="3A2641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1326C4"/>
    <w:multiLevelType w:val="hybridMultilevel"/>
    <w:tmpl w:val="35DEFB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213601"/>
    <w:multiLevelType w:val="hybridMultilevel"/>
    <w:tmpl w:val="26EECA6E"/>
    <w:lvl w:ilvl="0" w:tplc="8CF2A42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601054"/>
    <w:multiLevelType w:val="multilevel"/>
    <w:tmpl w:val="A4E805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781045DE"/>
    <w:multiLevelType w:val="hybridMultilevel"/>
    <w:tmpl w:val="E62CED46"/>
    <w:lvl w:ilvl="0" w:tplc="3D4C1D3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8"/>
  </w:num>
  <w:num w:numId="10">
    <w:abstractNumId w:val="19"/>
  </w:num>
  <w:num w:numId="11">
    <w:abstractNumId w:val="32"/>
  </w:num>
  <w:num w:numId="12">
    <w:abstractNumId w:val="18"/>
  </w:num>
  <w:num w:numId="13">
    <w:abstractNumId w:val="25"/>
  </w:num>
  <w:num w:numId="14">
    <w:abstractNumId w:val="11"/>
  </w:num>
  <w:num w:numId="15">
    <w:abstractNumId w:val="6"/>
  </w:num>
  <w:num w:numId="16">
    <w:abstractNumId w:val="12"/>
  </w:num>
  <w:num w:numId="17">
    <w:abstractNumId w:val="10"/>
  </w:num>
  <w:num w:numId="18">
    <w:abstractNumId w:val="30"/>
  </w:num>
  <w:num w:numId="19">
    <w:abstractNumId w:val="13"/>
  </w:num>
  <w:num w:numId="20">
    <w:abstractNumId w:val="20"/>
  </w:num>
  <w:num w:numId="21">
    <w:abstractNumId w:val="27"/>
  </w:num>
  <w:num w:numId="22">
    <w:abstractNumId w:val="33"/>
  </w:num>
  <w:num w:numId="23">
    <w:abstractNumId w:val="9"/>
  </w:num>
  <w:num w:numId="24">
    <w:abstractNumId w:val="14"/>
  </w:num>
  <w:num w:numId="25">
    <w:abstractNumId w:val="24"/>
  </w:num>
  <w:num w:numId="26">
    <w:abstractNumId w:val="31"/>
  </w:num>
  <w:num w:numId="27">
    <w:abstractNumId w:val="29"/>
  </w:num>
  <w:num w:numId="28">
    <w:abstractNumId w:val="28"/>
  </w:num>
  <w:num w:numId="29">
    <w:abstractNumId w:val="26"/>
  </w:num>
  <w:num w:numId="30">
    <w:abstractNumId w:val="15"/>
  </w:num>
  <w:num w:numId="31">
    <w:abstractNumId w:val="22"/>
  </w:num>
  <w:num w:numId="32">
    <w:abstractNumId w:val="17"/>
  </w:num>
  <w:num w:numId="33">
    <w:abstractNumId w:val="23"/>
  </w:num>
  <w:num w:numId="34">
    <w:abstractNumId w:val="16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drzej Solecki">
    <w15:presenceInfo w15:providerId="Windows Live" w15:userId="a6a0cdf6db2cf0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CC6"/>
    <w:rsid w:val="00001526"/>
    <w:rsid w:val="000016B4"/>
    <w:rsid w:val="000029D3"/>
    <w:rsid w:val="00002C21"/>
    <w:rsid w:val="00004354"/>
    <w:rsid w:val="000109B1"/>
    <w:rsid w:val="00014A9E"/>
    <w:rsid w:val="00015873"/>
    <w:rsid w:val="000253B7"/>
    <w:rsid w:val="000267DF"/>
    <w:rsid w:val="0002730A"/>
    <w:rsid w:val="000359DF"/>
    <w:rsid w:val="00040AE4"/>
    <w:rsid w:val="00042394"/>
    <w:rsid w:val="0004739E"/>
    <w:rsid w:val="00054762"/>
    <w:rsid w:val="00063D1B"/>
    <w:rsid w:val="00065B97"/>
    <w:rsid w:val="00070562"/>
    <w:rsid w:val="000728B9"/>
    <w:rsid w:val="00073897"/>
    <w:rsid w:val="00076DBC"/>
    <w:rsid w:val="00081159"/>
    <w:rsid w:val="000820BB"/>
    <w:rsid w:val="00085BB8"/>
    <w:rsid w:val="00093A06"/>
    <w:rsid w:val="00094229"/>
    <w:rsid w:val="000946EE"/>
    <w:rsid w:val="000972CB"/>
    <w:rsid w:val="00097951"/>
    <w:rsid w:val="00097B08"/>
    <w:rsid w:val="000A067A"/>
    <w:rsid w:val="000A5008"/>
    <w:rsid w:val="000A509F"/>
    <w:rsid w:val="000B594A"/>
    <w:rsid w:val="000C49B2"/>
    <w:rsid w:val="000C5821"/>
    <w:rsid w:val="000C6015"/>
    <w:rsid w:val="000D02AE"/>
    <w:rsid w:val="000D6EE8"/>
    <w:rsid w:val="000E293B"/>
    <w:rsid w:val="000F0DB0"/>
    <w:rsid w:val="000F4DB7"/>
    <w:rsid w:val="000F6790"/>
    <w:rsid w:val="000F7522"/>
    <w:rsid w:val="001010D3"/>
    <w:rsid w:val="0011329E"/>
    <w:rsid w:val="00114EA7"/>
    <w:rsid w:val="001160ED"/>
    <w:rsid w:val="00116131"/>
    <w:rsid w:val="001177F6"/>
    <w:rsid w:val="0012070D"/>
    <w:rsid w:val="0013624C"/>
    <w:rsid w:val="00136809"/>
    <w:rsid w:val="001372FB"/>
    <w:rsid w:val="00167BFA"/>
    <w:rsid w:val="00171DCB"/>
    <w:rsid w:val="001749B1"/>
    <w:rsid w:val="0017605A"/>
    <w:rsid w:val="001823A4"/>
    <w:rsid w:val="001839E3"/>
    <w:rsid w:val="00185695"/>
    <w:rsid w:val="001858DA"/>
    <w:rsid w:val="001866A8"/>
    <w:rsid w:val="00187014"/>
    <w:rsid w:val="00190333"/>
    <w:rsid w:val="00193AE6"/>
    <w:rsid w:val="001944DA"/>
    <w:rsid w:val="001966FF"/>
    <w:rsid w:val="0019740C"/>
    <w:rsid w:val="00197DE1"/>
    <w:rsid w:val="001A0C38"/>
    <w:rsid w:val="001A754F"/>
    <w:rsid w:val="001A7AED"/>
    <w:rsid w:val="001B610D"/>
    <w:rsid w:val="001D0236"/>
    <w:rsid w:val="001D38C8"/>
    <w:rsid w:val="001E4405"/>
    <w:rsid w:val="001E6CEA"/>
    <w:rsid w:val="001F0C6D"/>
    <w:rsid w:val="001F5EAE"/>
    <w:rsid w:val="002142F1"/>
    <w:rsid w:val="002156BF"/>
    <w:rsid w:val="0021799D"/>
    <w:rsid w:val="002307E0"/>
    <w:rsid w:val="00230D45"/>
    <w:rsid w:val="0023422A"/>
    <w:rsid w:val="002430BB"/>
    <w:rsid w:val="00253885"/>
    <w:rsid w:val="002719F3"/>
    <w:rsid w:val="00286441"/>
    <w:rsid w:val="00291A9E"/>
    <w:rsid w:val="00292350"/>
    <w:rsid w:val="002B06B8"/>
    <w:rsid w:val="002B524E"/>
    <w:rsid w:val="002B5EFB"/>
    <w:rsid w:val="002B786A"/>
    <w:rsid w:val="002C45D4"/>
    <w:rsid w:val="002C5A8B"/>
    <w:rsid w:val="002D7165"/>
    <w:rsid w:val="002E199B"/>
    <w:rsid w:val="002F3166"/>
    <w:rsid w:val="003141B4"/>
    <w:rsid w:val="00322F0D"/>
    <w:rsid w:val="0032396B"/>
    <w:rsid w:val="00323DC3"/>
    <w:rsid w:val="003306DA"/>
    <w:rsid w:val="003336B5"/>
    <w:rsid w:val="0033458B"/>
    <w:rsid w:val="00337211"/>
    <w:rsid w:val="00362751"/>
    <w:rsid w:val="00366D55"/>
    <w:rsid w:val="003672AD"/>
    <w:rsid w:val="00370FE4"/>
    <w:rsid w:val="00372712"/>
    <w:rsid w:val="00381711"/>
    <w:rsid w:val="003834E9"/>
    <w:rsid w:val="00384FD7"/>
    <w:rsid w:val="00390978"/>
    <w:rsid w:val="0039214E"/>
    <w:rsid w:val="00393246"/>
    <w:rsid w:val="00393A19"/>
    <w:rsid w:val="003A554A"/>
    <w:rsid w:val="003A5D7A"/>
    <w:rsid w:val="003B1594"/>
    <w:rsid w:val="003B25FD"/>
    <w:rsid w:val="003B7680"/>
    <w:rsid w:val="003C1353"/>
    <w:rsid w:val="003C571A"/>
    <w:rsid w:val="003C5893"/>
    <w:rsid w:val="003C6B61"/>
    <w:rsid w:val="003C6C07"/>
    <w:rsid w:val="003D2A28"/>
    <w:rsid w:val="003D34D0"/>
    <w:rsid w:val="003E026D"/>
    <w:rsid w:val="003E4086"/>
    <w:rsid w:val="003F0D31"/>
    <w:rsid w:val="003F6F43"/>
    <w:rsid w:val="004001AD"/>
    <w:rsid w:val="00401A7A"/>
    <w:rsid w:val="00402E3A"/>
    <w:rsid w:val="0040366B"/>
    <w:rsid w:val="004059F3"/>
    <w:rsid w:val="00415BB6"/>
    <w:rsid w:val="004160C8"/>
    <w:rsid w:val="004435B1"/>
    <w:rsid w:val="00445352"/>
    <w:rsid w:val="00453232"/>
    <w:rsid w:val="00453B2D"/>
    <w:rsid w:val="004573BB"/>
    <w:rsid w:val="00463939"/>
    <w:rsid w:val="00477F7A"/>
    <w:rsid w:val="0049001B"/>
    <w:rsid w:val="004A1DAA"/>
    <w:rsid w:val="004A2AF8"/>
    <w:rsid w:val="004D04BF"/>
    <w:rsid w:val="004D1C4A"/>
    <w:rsid w:val="004E1217"/>
    <w:rsid w:val="004E2BCC"/>
    <w:rsid w:val="004E4290"/>
    <w:rsid w:val="004E7343"/>
    <w:rsid w:val="004F0BE4"/>
    <w:rsid w:val="004F6E8F"/>
    <w:rsid w:val="0050197A"/>
    <w:rsid w:val="005204A9"/>
    <w:rsid w:val="00526193"/>
    <w:rsid w:val="00537813"/>
    <w:rsid w:val="00537FF9"/>
    <w:rsid w:val="00553BF1"/>
    <w:rsid w:val="005552C1"/>
    <w:rsid w:val="00563E22"/>
    <w:rsid w:val="005674B7"/>
    <w:rsid w:val="005749BF"/>
    <w:rsid w:val="00580AAA"/>
    <w:rsid w:val="00591F23"/>
    <w:rsid w:val="005A25AC"/>
    <w:rsid w:val="005A63FD"/>
    <w:rsid w:val="005B2278"/>
    <w:rsid w:val="005B47B3"/>
    <w:rsid w:val="005B63D6"/>
    <w:rsid w:val="005C3597"/>
    <w:rsid w:val="005D5454"/>
    <w:rsid w:val="005E6B55"/>
    <w:rsid w:val="005F5181"/>
    <w:rsid w:val="005F76F4"/>
    <w:rsid w:val="00605551"/>
    <w:rsid w:val="0061038C"/>
    <w:rsid w:val="00622A3E"/>
    <w:rsid w:val="006232C3"/>
    <w:rsid w:val="00633D1A"/>
    <w:rsid w:val="00636778"/>
    <w:rsid w:val="006422D5"/>
    <w:rsid w:val="00642912"/>
    <w:rsid w:val="00642F46"/>
    <w:rsid w:val="006475C6"/>
    <w:rsid w:val="00664008"/>
    <w:rsid w:val="006748E8"/>
    <w:rsid w:val="00685C24"/>
    <w:rsid w:val="00691D07"/>
    <w:rsid w:val="006A3442"/>
    <w:rsid w:val="006B27CB"/>
    <w:rsid w:val="006B2ABD"/>
    <w:rsid w:val="006C7102"/>
    <w:rsid w:val="006D44DC"/>
    <w:rsid w:val="006E2E4C"/>
    <w:rsid w:val="006E3E2F"/>
    <w:rsid w:val="006E60C2"/>
    <w:rsid w:val="006F11F3"/>
    <w:rsid w:val="00700567"/>
    <w:rsid w:val="007202A9"/>
    <w:rsid w:val="00722530"/>
    <w:rsid w:val="00737448"/>
    <w:rsid w:val="00741883"/>
    <w:rsid w:val="0074447F"/>
    <w:rsid w:val="0074486B"/>
    <w:rsid w:val="00750C62"/>
    <w:rsid w:val="00752359"/>
    <w:rsid w:val="007579BD"/>
    <w:rsid w:val="0076203F"/>
    <w:rsid w:val="00770D6B"/>
    <w:rsid w:val="00770E39"/>
    <w:rsid w:val="007765F0"/>
    <w:rsid w:val="00785612"/>
    <w:rsid w:val="00794A6B"/>
    <w:rsid w:val="007B65AE"/>
    <w:rsid w:val="007C2D34"/>
    <w:rsid w:val="007C7948"/>
    <w:rsid w:val="007D159B"/>
    <w:rsid w:val="007E0532"/>
    <w:rsid w:val="007F0234"/>
    <w:rsid w:val="007F56C9"/>
    <w:rsid w:val="007F6CAC"/>
    <w:rsid w:val="00802478"/>
    <w:rsid w:val="00816B54"/>
    <w:rsid w:val="00821C34"/>
    <w:rsid w:val="00830514"/>
    <w:rsid w:val="00834A6D"/>
    <w:rsid w:val="00841000"/>
    <w:rsid w:val="008417A1"/>
    <w:rsid w:val="008420DA"/>
    <w:rsid w:val="00843997"/>
    <w:rsid w:val="00847B18"/>
    <w:rsid w:val="00852C08"/>
    <w:rsid w:val="008560B0"/>
    <w:rsid w:val="00862321"/>
    <w:rsid w:val="00867250"/>
    <w:rsid w:val="00875184"/>
    <w:rsid w:val="00875ECF"/>
    <w:rsid w:val="00880F6B"/>
    <w:rsid w:val="008842C3"/>
    <w:rsid w:val="008868F4"/>
    <w:rsid w:val="00897A59"/>
    <w:rsid w:val="008A24FB"/>
    <w:rsid w:val="008A54FB"/>
    <w:rsid w:val="008B0959"/>
    <w:rsid w:val="008B48A5"/>
    <w:rsid w:val="008B53CF"/>
    <w:rsid w:val="008C613E"/>
    <w:rsid w:val="008C63A2"/>
    <w:rsid w:val="008D507C"/>
    <w:rsid w:val="008E4004"/>
    <w:rsid w:val="008E440E"/>
    <w:rsid w:val="008E58F7"/>
    <w:rsid w:val="008F440C"/>
    <w:rsid w:val="008F5D68"/>
    <w:rsid w:val="008F64DA"/>
    <w:rsid w:val="009019AE"/>
    <w:rsid w:val="00905EF3"/>
    <w:rsid w:val="00916A6D"/>
    <w:rsid w:val="00921FA7"/>
    <w:rsid w:val="009251BD"/>
    <w:rsid w:val="00940D6C"/>
    <w:rsid w:val="009441D7"/>
    <w:rsid w:val="00952910"/>
    <w:rsid w:val="00954204"/>
    <w:rsid w:val="009657DD"/>
    <w:rsid w:val="00966254"/>
    <w:rsid w:val="009674AF"/>
    <w:rsid w:val="009873BD"/>
    <w:rsid w:val="009A2611"/>
    <w:rsid w:val="009A5B76"/>
    <w:rsid w:val="009B15DA"/>
    <w:rsid w:val="009B1BDD"/>
    <w:rsid w:val="009B2552"/>
    <w:rsid w:val="009B3B93"/>
    <w:rsid w:val="009B4091"/>
    <w:rsid w:val="009B7232"/>
    <w:rsid w:val="009C238F"/>
    <w:rsid w:val="009C345B"/>
    <w:rsid w:val="009D237D"/>
    <w:rsid w:val="009D451E"/>
    <w:rsid w:val="009E54CF"/>
    <w:rsid w:val="00A06FF1"/>
    <w:rsid w:val="00A076D3"/>
    <w:rsid w:val="00A132FB"/>
    <w:rsid w:val="00A148DE"/>
    <w:rsid w:val="00A23A45"/>
    <w:rsid w:val="00A25DA8"/>
    <w:rsid w:val="00A27757"/>
    <w:rsid w:val="00A3247F"/>
    <w:rsid w:val="00A33B81"/>
    <w:rsid w:val="00A413A1"/>
    <w:rsid w:val="00A43E11"/>
    <w:rsid w:val="00A51D41"/>
    <w:rsid w:val="00A54FCE"/>
    <w:rsid w:val="00A56A78"/>
    <w:rsid w:val="00A65A09"/>
    <w:rsid w:val="00A65C82"/>
    <w:rsid w:val="00A674B8"/>
    <w:rsid w:val="00A72865"/>
    <w:rsid w:val="00A73642"/>
    <w:rsid w:val="00A73BD9"/>
    <w:rsid w:val="00A761BE"/>
    <w:rsid w:val="00A7742D"/>
    <w:rsid w:val="00A80AD3"/>
    <w:rsid w:val="00A84C6D"/>
    <w:rsid w:val="00A94501"/>
    <w:rsid w:val="00AA3322"/>
    <w:rsid w:val="00AB2A84"/>
    <w:rsid w:val="00AB71BA"/>
    <w:rsid w:val="00AC032D"/>
    <w:rsid w:val="00AC6B21"/>
    <w:rsid w:val="00AD0436"/>
    <w:rsid w:val="00AD2E2A"/>
    <w:rsid w:val="00AE2695"/>
    <w:rsid w:val="00AE5EF9"/>
    <w:rsid w:val="00AF1FB0"/>
    <w:rsid w:val="00AF32F6"/>
    <w:rsid w:val="00B00AF5"/>
    <w:rsid w:val="00B03D4D"/>
    <w:rsid w:val="00B05F25"/>
    <w:rsid w:val="00B10CC5"/>
    <w:rsid w:val="00B166BA"/>
    <w:rsid w:val="00B213F6"/>
    <w:rsid w:val="00B21C76"/>
    <w:rsid w:val="00B43862"/>
    <w:rsid w:val="00B43C3D"/>
    <w:rsid w:val="00B46435"/>
    <w:rsid w:val="00B55909"/>
    <w:rsid w:val="00B5748E"/>
    <w:rsid w:val="00B64A60"/>
    <w:rsid w:val="00B73993"/>
    <w:rsid w:val="00B80CE5"/>
    <w:rsid w:val="00B90ECA"/>
    <w:rsid w:val="00B9510A"/>
    <w:rsid w:val="00B95BB0"/>
    <w:rsid w:val="00B95E60"/>
    <w:rsid w:val="00B9600D"/>
    <w:rsid w:val="00B969BA"/>
    <w:rsid w:val="00BA0D9D"/>
    <w:rsid w:val="00BA34EA"/>
    <w:rsid w:val="00BA6E7A"/>
    <w:rsid w:val="00BA7361"/>
    <w:rsid w:val="00BB310C"/>
    <w:rsid w:val="00BB7E5B"/>
    <w:rsid w:val="00BD34A9"/>
    <w:rsid w:val="00BE1352"/>
    <w:rsid w:val="00BE1767"/>
    <w:rsid w:val="00BE6EAC"/>
    <w:rsid w:val="00BF0BE5"/>
    <w:rsid w:val="00BF1E94"/>
    <w:rsid w:val="00BF5F39"/>
    <w:rsid w:val="00BF5F3B"/>
    <w:rsid w:val="00C00728"/>
    <w:rsid w:val="00C019B4"/>
    <w:rsid w:val="00C02440"/>
    <w:rsid w:val="00C07668"/>
    <w:rsid w:val="00C1462A"/>
    <w:rsid w:val="00C25218"/>
    <w:rsid w:val="00C31EC5"/>
    <w:rsid w:val="00C32144"/>
    <w:rsid w:val="00C33AF7"/>
    <w:rsid w:val="00C40B93"/>
    <w:rsid w:val="00C4751F"/>
    <w:rsid w:val="00C50BA7"/>
    <w:rsid w:val="00C51EF5"/>
    <w:rsid w:val="00C570F9"/>
    <w:rsid w:val="00C640DD"/>
    <w:rsid w:val="00C73EE6"/>
    <w:rsid w:val="00C825F5"/>
    <w:rsid w:val="00C95A91"/>
    <w:rsid w:val="00C962CD"/>
    <w:rsid w:val="00CA0D51"/>
    <w:rsid w:val="00CA1FE6"/>
    <w:rsid w:val="00CA7C15"/>
    <w:rsid w:val="00CB39DB"/>
    <w:rsid w:val="00CD3C85"/>
    <w:rsid w:val="00CD6025"/>
    <w:rsid w:val="00CE0789"/>
    <w:rsid w:val="00CE5790"/>
    <w:rsid w:val="00D04357"/>
    <w:rsid w:val="00D06907"/>
    <w:rsid w:val="00D111CF"/>
    <w:rsid w:val="00D17208"/>
    <w:rsid w:val="00D2100F"/>
    <w:rsid w:val="00D21020"/>
    <w:rsid w:val="00D249A9"/>
    <w:rsid w:val="00D2783C"/>
    <w:rsid w:val="00D31B4C"/>
    <w:rsid w:val="00D348CF"/>
    <w:rsid w:val="00D447F2"/>
    <w:rsid w:val="00D501F5"/>
    <w:rsid w:val="00D6240C"/>
    <w:rsid w:val="00D67AAF"/>
    <w:rsid w:val="00D72AC1"/>
    <w:rsid w:val="00D7424D"/>
    <w:rsid w:val="00D75A54"/>
    <w:rsid w:val="00D80B9C"/>
    <w:rsid w:val="00D87DFB"/>
    <w:rsid w:val="00D908C4"/>
    <w:rsid w:val="00D933A1"/>
    <w:rsid w:val="00D95CC6"/>
    <w:rsid w:val="00D95D17"/>
    <w:rsid w:val="00DA2DA8"/>
    <w:rsid w:val="00DA4A70"/>
    <w:rsid w:val="00DB1BE5"/>
    <w:rsid w:val="00DB2084"/>
    <w:rsid w:val="00DB28B3"/>
    <w:rsid w:val="00DB28F1"/>
    <w:rsid w:val="00DB6F2F"/>
    <w:rsid w:val="00DB789B"/>
    <w:rsid w:val="00DC0DBA"/>
    <w:rsid w:val="00DC1CA2"/>
    <w:rsid w:val="00DC48CF"/>
    <w:rsid w:val="00DD0977"/>
    <w:rsid w:val="00DE6432"/>
    <w:rsid w:val="00DF1056"/>
    <w:rsid w:val="00DF283F"/>
    <w:rsid w:val="00E060A9"/>
    <w:rsid w:val="00E17D54"/>
    <w:rsid w:val="00E22F03"/>
    <w:rsid w:val="00E51E08"/>
    <w:rsid w:val="00E52C5B"/>
    <w:rsid w:val="00E52D28"/>
    <w:rsid w:val="00E54390"/>
    <w:rsid w:val="00E55429"/>
    <w:rsid w:val="00E554E9"/>
    <w:rsid w:val="00E663C6"/>
    <w:rsid w:val="00E66449"/>
    <w:rsid w:val="00E66BAE"/>
    <w:rsid w:val="00E71D0B"/>
    <w:rsid w:val="00E720C4"/>
    <w:rsid w:val="00E865B2"/>
    <w:rsid w:val="00E96A11"/>
    <w:rsid w:val="00EA00BF"/>
    <w:rsid w:val="00EA5B2E"/>
    <w:rsid w:val="00EB1136"/>
    <w:rsid w:val="00EB42B1"/>
    <w:rsid w:val="00EB623F"/>
    <w:rsid w:val="00EC7293"/>
    <w:rsid w:val="00EE4087"/>
    <w:rsid w:val="00EF6648"/>
    <w:rsid w:val="00EF7C3B"/>
    <w:rsid w:val="00F0128F"/>
    <w:rsid w:val="00F20490"/>
    <w:rsid w:val="00F3258E"/>
    <w:rsid w:val="00F403C2"/>
    <w:rsid w:val="00F47834"/>
    <w:rsid w:val="00F55420"/>
    <w:rsid w:val="00F56651"/>
    <w:rsid w:val="00F6772E"/>
    <w:rsid w:val="00F7633B"/>
    <w:rsid w:val="00F77782"/>
    <w:rsid w:val="00F8009F"/>
    <w:rsid w:val="00F83DB3"/>
    <w:rsid w:val="00F8631B"/>
    <w:rsid w:val="00F96C20"/>
    <w:rsid w:val="00FA1294"/>
    <w:rsid w:val="00FA228B"/>
    <w:rsid w:val="00FA29BF"/>
    <w:rsid w:val="00FA5976"/>
    <w:rsid w:val="00FA7614"/>
    <w:rsid w:val="00FA7C93"/>
    <w:rsid w:val="00FC6FB8"/>
    <w:rsid w:val="00FD07C4"/>
    <w:rsid w:val="00FD7230"/>
    <w:rsid w:val="00FE0C11"/>
    <w:rsid w:val="00FE5017"/>
    <w:rsid w:val="00FF4C20"/>
    <w:rsid w:val="00FF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C89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3D4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44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5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CC6"/>
  </w:style>
  <w:style w:type="paragraph" w:styleId="Stopka">
    <w:name w:val="footer"/>
    <w:basedOn w:val="Normalny"/>
    <w:link w:val="StopkaZnak"/>
    <w:uiPriority w:val="99"/>
    <w:unhideWhenUsed/>
    <w:rsid w:val="00D95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CC6"/>
  </w:style>
  <w:style w:type="character" w:customStyle="1" w:styleId="apple-converted-space">
    <w:name w:val="apple-converted-space"/>
    <w:basedOn w:val="Domylnaczcionkaakapitu"/>
    <w:rsid w:val="00D95CC6"/>
  </w:style>
  <w:style w:type="paragraph" w:styleId="Tekstdymka">
    <w:name w:val="Balloon Text"/>
    <w:basedOn w:val="Normalny"/>
    <w:link w:val="TekstdymkaZnak"/>
    <w:uiPriority w:val="99"/>
    <w:semiHidden/>
    <w:unhideWhenUsed/>
    <w:rsid w:val="009B25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55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D545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95E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E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E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E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E60"/>
    <w:rPr>
      <w:b/>
      <w:bCs/>
      <w:sz w:val="20"/>
      <w:szCs w:val="20"/>
    </w:rPr>
  </w:style>
  <w:style w:type="paragraph" w:customStyle="1" w:styleId="LegalCyfry1">
    <w:name w:val="Legal Cyfry (1)"/>
    <w:basedOn w:val="Normalny"/>
    <w:qFormat/>
    <w:rsid w:val="008E440E"/>
    <w:pPr>
      <w:numPr>
        <w:numId w:val="1"/>
      </w:numPr>
      <w:spacing w:after="120" w:line="276" w:lineRule="auto"/>
      <w:jc w:val="both"/>
      <w:outlineLvl w:val="0"/>
    </w:pPr>
    <w:rPr>
      <w:rFonts w:ascii="Arial" w:eastAsia="Times New Roman" w:hAnsi="Arial" w:cs="Times New Roman"/>
      <w:sz w:val="20"/>
      <w:szCs w:val="22"/>
    </w:rPr>
  </w:style>
  <w:style w:type="paragraph" w:customStyle="1" w:styleId="CRIDOPOZ1">
    <w:name w:val="CRIDO POZ. 1"/>
    <w:basedOn w:val="Normalny"/>
    <w:qFormat/>
    <w:rsid w:val="008E440E"/>
    <w:pPr>
      <w:numPr>
        <w:numId w:val="2"/>
      </w:numPr>
      <w:spacing w:before="240" w:after="120" w:line="276" w:lineRule="auto"/>
      <w:jc w:val="both"/>
      <w:outlineLvl w:val="0"/>
    </w:pPr>
    <w:rPr>
      <w:rFonts w:ascii="Arial" w:eastAsia="Calibri" w:hAnsi="Arial" w:cs="Arial"/>
      <w:b/>
      <w:caps/>
      <w:sz w:val="20"/>
      <w:szCs w:val="22"/>
    </w:rPr>
  </w:style>
  <w:style w:type="paragraph" w:customStyle="1" w:styleId="CRIDOPOZ2">
    <w:name w:val="CRIDO POZ. 2"/>
    <w:basedOn w:val="Normalny"/>
    <w:qFormat/>
    <w:rsid w:val="008E440E"/>
    <w:pPr>
      <w:numPr>
        <w:ilvl w:val="1"/>
        <w:numId w:val="2"/>
      </w:numPr>
      <w:spacing w:after="120" w:line="276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CRIDOPOZ3">
    <w:name w:val="CRIDO POZ. 3"/>
    <w:basedOn w:val="CRIDOPOZ2"/>
    <w:qFormat/>
    <w:rsid w:val="008E440E"/>
    <w:pPr>
      <w:numPr>
        <w:ilvl w:val="2"/>
      </w:numPr>
    </w:pPr>
  </w:style>
  <w:style w:type="paragraph" w:customStyle="1" w:styleId="CRIDOPOZ4">
    <w:name w:val="CRIDO POZ. 4"/>
    <w:basedOn w:val="CRIDOPOZ3"/>
    <w:qFormat/>
    <w:rsid w:val="008E440E"/>
    <w:pPr>
      <w:numPr>
        <w:ilvl w:val="3"/>
      </w:numPr>
    </w:pPr>
  </w:style>
  <w:style w:type="paragraph" w:customStyle="1" w:styleId="CRIDOTXTPOZ2">
    <w:name w:val="CRIDO TXT POZ. 2"/>
    <w:basedOn w:val="Nagwek2"/>
    <w:qFormat/>
    <w:rsid w:val="008E440E"/>
    <w:pPr>
      <w:keepNext w:val="0"/>
      <w:keepLines w:val="0"/>
      <w:spacing w:before="0" w:after="120" w:line="276" w:lineRule="auto"/>
      <w:ind w:left="720"/>
      <w:jc w:val="both"/>
      <w:outlineLvl w:val="9"/>
    </w:pPr>
    <w:rPr>
      <w:rFonts w:ascii="Arial" w:eastAsia="Times New Roman" w:hAnsi="Arial" w:cs="Times New Roman"/>
      <w:bCs/>
      <w:color w:val="auto"/>
      <w:kern w:val="24"/>
      <w:sz w:val="20"/>
      <w:szCs w:val="22"/>
      <w:lang w:val="en-GB" w:eastAsia="pl-PL"/>
    </w:rPr>
  </w:style>
  <w:style w:type="paragraph" w:customStyle="1" w:styleId="CRIDOTXTPOZ3">
    <w:name w:val="CRIDO TXT POZ. 3"/>
    <w:basedOn w:val="CRIDOTXTPOZ2"/>
    <w:qFormat/>
    <w:rsid w:val="008E440E"/>
    <w:pPr>
      <w:ind w:left="1440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44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74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74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742D"/>
    <w:rPr>
      <w:vertAlign w:val="superscript"/>
    </w:rPr>
  </w:style>
  <w:style w:type="paragraph" w:customStyle="1" w:styleId="Akapitzlist1">
    <w:name w:val="Akapit z listą1"/>
    <w:rsid w:val="006C7102"/>
    <w:pPr>
      <w:widowControl w:val="0"/>
      <w:suppressAutoHyphens/>
      <w:spacing w:after="160" w:line="259" w:lineRule="auto"/>
      <w:ind w:left="720"/>
    </w:pPr>
    <w:rPr>
      <w:rFonts w:ascii="Calibri" w:eastAsia="Arial Unicode MS" w:hAnsi="Calibri" w:cs="font413"/>
      <w:kern w:val="1"/>
      <w:sz w:val="22"/>
      <w:szCs w:val="22"/>
      <w:lang w:eastAsia="ar-SA"/>
    </w:rPr>
  </w:style>
  <w:style w:type="character" w:styleId="Hipercze">
    <w:name w:val="Hyperlink"/>
    <w:basedOn w:val="Domylnaczcionkaakapitu"/>
    <w:uiPriority w:val="99"/>
    <w:unhideWhenUsed/>
    <w:rsid w:val="004900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001B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401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3D4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44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5C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CC6"/>
  </w:style>
  <w:style w:type="paragraph" w:styleId="Stopka">
    <w:name w:val="footer"/>
    <w:basedOn w:val="Normalny"/>
    <w:link w:val="StopkaZnak"/>
    <w:uiPriority w:val="99"/>
    <w:unhideWhenUsed/>
    <w:rsid w:val="00D95C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CC6"/>
  </w:style>
  <w:style w:type="character" w:customStyle="1" w:styleId="apple-converted-space">
    <w:name w:val="apple-converted-space"/>
    <w:basedOn w:val="Domylnaczcionkaakapitu"/>
    <w:rsid w:val="00D95CC6"/>
  </w:style>
  <w:style w:type="paragraph" w:styleId="Tekstdymka">
    <w:name w:val="Balloon Text"/>
    <w:basedOn w:val="Normalny"/>
    <w:link w:val="TekstdymkaZnak"/>
    <w:uiPriority w:val="99"/>
    <w:semiHidden/>
    <w:unhideWhenUsed/>
    <w:rsid w:val="009B25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255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D545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95E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E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E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E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E60"/>
    <w:rPr>
      <w:b/>
      <w:bCs/>
      <w:sz w:val="20"/>
      <w:szCs w:val="20"/>
    </w:rPr>
  </w:style>
  <w:style w:type="paragraph" w:customStyle="1" w:styleId="LegalCyfry1">
    <w:name w:val="Legal Cyfry (1)"/>
    <w:basedOn w:val="Normalny"/>
    <w:qFormat/>
    <w:rsid w:val="008E440E"/>
    <w:pPr>
      <w:numPr>
        <w:numId w:val="1"/>
      </w:numPr>
      <w:spacing w:after="120" w:line="276" w:lineRule="auto"/>
      <w:jc w:val="both"/>
      <w:outlineLvl w:val="0"/>
    </w:pPr>
    <w:rPr>
      <w:rFonts w:ascii="Arial" w:eastAsia="Times New Roman" w:hAnsi="Arial" w:cs="Times New Roman"/>
      <w:sz w:val="20"/>
      <w:szCs w:val="22"/>
    </w:rPr>
  </w:style>
  <w:style w:type="paragraph" w:customStyle="1" w:styleId="CRIDOPOZ1">
    <w:name w:val="CRIDO POZ. 1"/>
    <w:basedOn w:val="Normalny"/>
    <w:qFormat/>
    <w:rsid w:val="008E440E"/>
    <w:pPr>
      <w:numPr>
        <w:numId w:val="2"/>
      </w:numPr>
      <w:spacing w:before="240" w:after="120" w:line="276" w:lineRule="auto"/>
      <w:jc w:val="both"/>
      <w:outlineLvl w:val="0"/>
    </w:pPr>
    <w:rPr>
      <w:rFonts w:ascii="Arial" w:eastAsia="Calibri" w:hAnsi="Arial" w:cs="Arial"/>
      <w:b/>
      <w:caps/>
      <w:sz w:val="20"/>
      <w:szCs w:val="22"/>
    </w:rPr>
  </w:style>
  <w:style w:type="paragraph" w:customStyle="1" w:styleId="CRIDOPOZ2">
    <w:name w:val="CRIDO POZ. 2"/>
    <w:basedOn w:val="Normalny"/>
    <w:qFormat/>
    <w:rsid w:val="008E440E"/>
    <w:pPr>
      <w:numPr>
        <w:ilvl w:val="1"/>
        <w:numId w:val="2"/>
      </w:numPr>
      <w:spacing w:after="120" w:line="276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CRIDOPOZ3">
    <w:name w:val="CRIDO POZ. 3"/>
    <w:basedOn w:val="CRIDOPOZ2"/>
    <w:qFormat/>
    <w:rsid w:val="008E440E"/>
    <w:pPr>
      <w:numPr>
        <w:ilvl w:val="2"/>
      </w:numPr>
    </w:pPr>
  </w:style>
  <w:style w:type="paragraph" w:customStyle="1" w:styleId="CRIDOPOZ4">
    <w:name w:val="CRIDO POZ. 4"/>
    <w:basedOn w:val="CRIDOPOZ3"/>
    <w:qFormat/>
    <w:rsid w:val="008E440E"/>
    <w:pPr>
      <w:numPr>
        <w:ilvl w:val="3"/>
      </w:numPr>
    </w:pPr>
  </w:style>
  <w:style w:type="paragraph" w:customStyle="1" w:styleId="CRIDOTXTPOZ2">
    <w:name w:val="CRIDO TXT POZ. 2"/>
    <w:basedOn w:val="Nagwek2"/>
    <w:qFormat/>
    <w:rsid w:val="008E440E"/>
    <w:pPr>
      <w:keepNext w:val="0"/>
      <w:keepLines w:val="0"/>
      <w:spacing w:before="0" w:after="120" w:line="276" w:lineRule="auto"/>
      <w:ind w:left="720"/>
      <w:jc w:val="both"/>
      <w:outlineLvl w:val="9"/>
    </w:pPr>
    <w:rPr>
      <w:rFonts w:ascii="Arial" w:eastAsia="Times New Roman" w:hAnsi="Arial" w:cs="Times New Roman"/>
      <w:bCs/>
      <w:color w:val="auto"/>
      <w:kern w:val="24"/>
      <w:sz w:val="20"/>
      <w:szCs w:val="22"/>
      <w:lang w:val="en-GB" w:eastAsia="pl-PL"/>
    </w:rPr>
  </w:style>
  <w:style w:type="paragraph" w:customStyle="1" w:styleId="CRIDOTXTPOZ3">
    <w:name w:val="CRIDO TXT POZ. 3"/>
    <w:basedOn w:val="CRIDOTXTPOZ2"/>
    <w:qFormat/>
    <w:rsid w:val="008E440E"/>
    <w:pPr>
      <w:ind w:left="1440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44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74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74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742D"/>
    <w:rPr>
      <w:vertAlign w:val="superscript"/>
    </w:rPr>
  </w:style>
  <w:style w:type="paragraph" w:customStyle="1" w:styleId="Akapitzlist1">
    <w:name w:val="Akapit z listą1"/>
    <w:rsid w:val="006C7102"/>
    <w:pPr>
      <w:widowControl w:val="0"/>
      <w:suppressAutoHyphens/>
      <w:spacing w:after="160" w:line="259" w:lineRule="auto"/>
      <w:ind w:left="720"/>
    </w:pPr>
    <w:rPr>
      <w:rFonts w:ascii="Calibri" w:eastAsia="Arial Unicode MS" w:hAnsi="Calibri" w:cs="font413"/>
      <w:kern w:val="1"/>
      <w:sz w:val="22"/>
      <w:szCs w:val="22"/>
      <w:lang w:eastAsia="ar-SA"/>
    </w:rPr>
  </w:style>
  <w:style w:type="character" w:styleId="Hipercze">
    <w:name w:val="Hyperlink"/>
    <w:basedOn w:val="Domylnaczcionkaakapitu"/>
    <w:uiPriority w:val="99"/>
    <w:unhideWhenUsed/>
    <w:rsid w:val="004900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001B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401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4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://www.apl.legia.com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A15C9-6D1E-4A97-9345-724D8EFC4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3220</Words>
  <Characters>19326</Characters>
  <Application>Microsoft Office Word</Application>
  <DocSecurity>0</DocSecurity>
  <Lines>161</Lines>
  <Paragraphs>45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Koryciński</dc:creator>
  <cp:lastModifiedBy>Rafał Chlipała</cp:lastModifiedBy>
  <cp:revision>8</cp:revision>
  <cp:lastPrinted>2019-05-23T07:51:00Z</cp:lastPrinted>
  <dcterms:created xsi:type="dcterms:W3CDTF">2019-03-31T10:02:00Z</dcterms:created>
  <dcterms:modified xsi:type="dcterms:W3CDTF">2019-05-23T07:52:00Z</dcterms:modified>
</cp:coreProperties>
</file>